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8146" w14:textId="77777777" w:rsidR="00592982" w:rsidRDefault="00592982" w:rsidP="00592982"/>
    <w:p w14:paraId="6216A5B9" w14:textId="77777777" w:rsidR="000D49F6" w:rsidRPr="00486011" w:rsidRDefault="000D49F6" w:rsidP="00486011">
      <w:pPr>
        <w:pStyle w:val="ListParagraph"/>
        <w:numPr>
          <w:ilvl w:val="0"/>
          <w:numId w:val="5"/>
        </w:numPr>
        <w:rPr>
          <w:rFonts w:ascii="Arial" w:hAnsi="Arial" w:cs="Arial"/>
          <w:b/>
          <w:bCs/>
          <w:sz w:val="28"/>
          <w:szCs w:val="28"/>
          <w:u w:val="single"/>
        </w:rPr>
      </w:pPr>
      <w:r w:rsidRPr="00486011">
        <w:rPr>
          <w:rFonts w:ascii="Arial" w:hAnsi="Arial" w:cs="Arial"/>
          <w:b/>
          <w:bCs/>
          <w:sz w:val="28"/>
          <w:szCs w:val="28"/>
          <w:u w:val="single"/>
        </w:rPr>
        <w:t>Introduction</w:t>
      </w:r>
    </w:p>
    <w:p w14:paraId="19E08998" w14:textId="77777777" w:rsidR="000D49F6" w:rsidRDefault="000D49F6" w:rsidP="000D49F6">
      <w:pPr>
        <w:pStyle w:val="BodyText"/>
        <w:spacing w:before="6"/>
        <w:rPr>
          <w:b/>
        </w:rPr>
      </w:pPr>
    </w:p>
    <w:p w14:paraId="560B4876" w14:textId="19CB2B2C" w:rsidR="000D49F6" w:rsidRPr="00E10A9F" w:rsidRDefault="00E10A9F" w:rsidP="00E10A9F">
      <w:pPr>
        <w:jc w:val="both"/>
        <w:rPr>
          <w:rFonts w:ascii="Arial" w:hAnsi="Arial" w:cs="Arial"/>
        </w:rPr>
      </w:pPr>
      <w:r w:rsidRPr="00E10A9F">
        <w:rPr>
          <w:rFonts w:ascii="Arial" w:hAnsi="Arial" w:cs="Arial"/>
        </w:rPr>
        <w:t>Waste Investigations Support &amp; Enforcement</w:t>
      </w:r>
      <w:r w:rsidR="000D49F6" w:rsidRPr="00E10A9F">
        <w:rPr>
          <w:rFonts w:ascii="Arial" w:hAnsi="Arial" w:cs="Arial"/>
        </w:rPr>
        <w:t xml:space="preserve"> </w:t>
      </w:r>
      <w:r>
        <w:rPr>
          <w:rFonts w:ascii="Arial" w:hAnsi="Arial" w:cs="Arial"/>
        </w:rPr>
        <w:t xml:space="preserve">(WISE) </w:t>
      </w:r>
      <w:r w:rsidR="000D49F6" w:rsidRPr="00E10A9F">
        <w:rPr>
          <w:rFonts w:ascii="Arial" w:hAnsi="Arial" w:cs="Arial"/>
        </w:rPr>
        <w:t xml:space="preserve">holds a large amount of sensitive information which is crucial to the running of the </w:t>
      </w:r>
      <w:r w:rsidRPr="00E10A9F">
        <w:rPr>
          <w:rFonts w:ascii="Arial" w:hAnsi="Arial" w:cs="Arial"/>
        </w:rPr>
        <w:t>Company</w:t>
      </w:r>
      <w:r w:rsidR="000D49F6" w:rsidRPr="00E10A9F">
        <w:rPr>
          <w:rFonts w:ascii="Arial" w:hAnsi="Arial" w:cs="Arial"/>
        </w:rPr>
        <w:t xml:space="preserve">. Whilst many information systems can be recovered after an incident the </w:t>
      </w:r>
      <w:r w:rsidRPr="00E10A9F">
        <w:rPr>
          <w:rFonts w:ascii="Arial" w:hAnsi="Arial" w:cs="Arial"/>
        </w:rPr>
        <w:t>business-critical</w:t>
      </w:r>
      <w:r w:rsidR="000D49F6" w:rsidRPr="00E10A9F">
        <w:rPr>
          <w:rFonts w:ascii="Arial" w:hAnsi="Arial" w:cs="Arial"/>
        </w:rPr>
        <w:t xml:space="preserve"> data that resides in electronic and paper form must be suitably protected. This involves considerations into confidentiality, integrity and availability of business critical and potentially sensitive data.</w:t>
      </w:r>
    </w:p>
    <w:p w14:paraId="09E7B235" w14:textId="77777777" w:rsidR="000D49F6" w:rsidRPr="00E10A9F" w:rsidRDefault="000D49F6" w:rsidP="00E10A9F">
      <w:pPr>
        <w:jc w:val="both"/>
        <w:rPr>
          <w:rFonts w:ascii="Arial" w:hAnsi="Arial" w:cs="Arial"/>
        </w:rPr>
      </w:pPr>
    </w:p>
    <w:p w14:paraId="18AC5ED8" w14:textId="77777777" w:rsidR="000D49F6" w:rsidRPr="00E10A9F" w:rsidRDefault="000D49F6" w:rsidP="00E10A9F">
      <w:pPr>
        <w:jc w:val="both"/>
        <w:rPr>
          <w:rFonts w:ascii="Arial" w:hAnsi="Arial" w:cs="Arial"/>
        </w:rPr>
      </w:pPr>
      <w:r w:rsidRPr="00E10A9F">
        <w:rPr>
          <w:rFonts w:ascii="Arial" w:hAnsi="Arial" w:cs="Arial"/>
        </w:rPr>
        <w:t>This policy is designed to the ISO27001 standard. Subsequently this policy shall be reviewed and updated regularly to ensure that it remains appropriate in the light of any changes to legal, contractual or acceptable use obligations.</w:t>
      </w:r>
    </w:p>
    <w:p w14:paraId="27BF31CD" w14:textId="77777777" w:rsidR="000D49F6" w:rsidRDefault="000D49F6" w:rsidP="000D49F6">
      <w:pPr>
        <w:pStyle w:val="BodyText"/>
        <w:spacing w:before="2"/>
        <w:rPr>
          <w:sz w:val="24"/>
        </w:rPr>
      </w:pPr>
    </w:p>
    <w:p w14:paraId="6CE65B30" w14:textId="77777777" w:rsidR="000D49F6" w:rsidRPr="00E10A9F" w:rsidRDefault="000D49F6" w:rsidP="00486011">
      <w:pPr>
        <w:pStyle w:val="ListParagraph"/>
        <w:numPr>
          <w:ilvl w:val="0"/>
          <w:numId w:val="5"/>
        </w:numPr>
        <w:jc w:val="both"/>
        <w:rPr>
          <w:rFonts w:ascii="Arial" w:hAnsi="Arial" w:cs="Arial"/>
          <w:b/>
          <w:bCs/>
          <w:sz w:val="28"/>
          <w:szCs w:val="28"/>
          <w:u w:val="single"/>
        </w:rPr>
      </w:pPr>
      <w:r w:rsidRPr="00E10A9F">
        <w:rPr>
          <w:rFonts w:ascii="Arial" w:hAnsi="Arial" w:cs="Arial"/>
          <w:b/>
          <w:bCs/>
          <w:sz w:val="28"/>
          <w:szCs w:val="28"/>
          <w:u w:val="single"/>
        </w:rPr>
        <w:t>Objectives</w:t>
      </w:r>
    </w:p>
    <w:p w14:paraId="5C4538D9" w14:textId="77777777" w:rsidR="000D49F6" w:rsidRPr="00E10A9F" w:rsidRDefault="000D49F6" w:rsidP="00E10A9F">
      <w:pPr>
        <w:jc w:val="both"/>
        <w:rPr>
          <w:rFonts w:ascii="Arial" w:hAnsi="Arial" w:cs="Arial"/>
        </w:rPr>
      </w:pPr>
    </w:p>
    <w:p w14:paraId="66A2B2C6" w14:textId="5A88D419" w:rsidR="000D49F6" w:rsidRPr="00E10A9F" w:rsidRDefault="000D49F6" w:rsidP="00E10A9F">
      <w:pPr>
        <w:jc w:val="both"/>
        <w:rPr>
          <w:rFonts w:ascii="Arial" w:hAnsi="Arial" w:cs="Arial"/>
        </w:rPr>
      </w:pPr>
      <w:r w:rsidRPr="00E10A9F">
        <w:rPr>
          <w:rFonts w:ascii="Arial" w:hAnsi="Arial" w:cs="Arial"/>
        </w:rPr>
        <w:t>The objection of the Data Retention Policy is to provide guidance on the retention of the various types of data NES holds. This document strives to balance the need to store information with legal obligations to destroy the data safely when it is no longer required.</w:t>
      </w:r>
    </w:p>
    <w:p w14:paraId="0AB13CE2" w14:textId="77777777" w:rsidR="000D49F6" w:rsidRDefault="000D49F6" w:rsidP="000D49F6">
      <w:pPr>
        <w:pStyle w:val="BodyText"/>
        <w:spacing w:before="7"/>
        <w:rPr>
          <w:sz w:val="24"/>
        </w:rPr>
      </w:pPr>
    </w:p>
    <w:p w14:paraId="4C79739B" w14:textId="77777777" w:rsidR="000D49F6" w:rsidRPr="00E10A9F" w:rsidRDefault="000D49F6" w:rsidP="00486011">
      <w:pPr>
        <w:pStyle w:val="ListParagraph"/>
        <w:numPr>
          <w:ilvl w:val="0"/>
          <w:numId w:val="5"/>
        </w:numPr>
        <w:jc w:val="both"/>
        <w:rPr>
          <w:rFonts w:ascii="Arial" w:hAnsi="Arial" w:cs="Arial"/>
          <w:b/>
          <w:bCs/>
          <w:sz w:val="28"/>
          <w:szCs w:val="28"/>
          <w:u w:val="single"/>
        </w:rPr>
      </w:pPr>
      <w:r w:rsidRPr="00E10A9F">
        <w:rPr>
          <w:rFonts w:ascii="Arial" w:hAnsi="Arial" w:cs="Arial"/>
          <w:b/>
          <w:bCs/>
          <w:sz w:val="28"/>
          <w:szCs w:val="28"/>
          <w:u w:val="single"/>
        </w:rPr>
        <w:t>Scope</w:t>
      </w:r>
    </w:p>
    <w:p w14:paraId="6A54E26A" w14:textId="77777777" w:rsidR="000D49F6" w:rsidRPr="00E10A9F" w:rsidRDefault="000D49F6" w:rsidP="00E10A9F">
      <w:pPr>
        <w:jc w:val="both"/>
        <w:rPr>
          <w:rFonts w:ascii="Arial" w:hAnsi="Arial" w:cs="Arial"/>
        </w:rPr>
      </w:pPr>
    </w:p>
    <w:p w14:paraId="557EE5EE" w14:textId="77777777" w:rsidR="000D49F6" w:rsidRPr="00E10A9F" w:rsidRDefault="000D49F6" w:rsidP="00E10A9F">
      <w:pPr>
        <w:jc w:val="both"/>
        <w:rPr>
          <w:rFonts w:ascii="Arial" w:hAnsi="Arial" w:cs="Arial"/>
        </w:rPr>
      </w:pPr>
      <w:r w:rsidRPr="00E10A9F">
        <w:rPr>
          <w:rFonts w:ascii="Arial" w:hAnsi="Arial" w:cs="Arial"/>
        </w:rPr>
        <w:t xml:space="preserve">The Data Retention Policy applies to information in all its forms. It may be on paper or stored electronically, including </w:t>
      </w:r>
      <w:proofErr w:type="gramStart"/>
      <w:r w:rsidRPr="00E10A9F">
        <w:rPr>
          <w:rFonts w:ascii="Arial" w:hAnsi="Arial" w:cs="Arial"/>
        </w:rPr>
        <w:t>cloud based</w:t>
      </w:r>
      <w:proofErr w:type="gramEnd"/>
      <w:r w:rsidRPr="00E10A9F">
        <w:rPr>
          <w:rFonts w:ascii="Arial" w:hAnsi="Arial" w:cs="Arial"/>
        </w:rPr>
        <w:t xml:space="preserve"> storage. It includes text, pictures, audit and video. It covers information transmitted by post, by electronic means and by oral communication, including telephone and voicemail. It applies throughout the lifecycle of the information from creation through storage and utilisation to disposal. Appropriate protection is required for all forms of information to ensure business continuity and to avoid breaches of the law and statutory, regulatory or contractual obligations.</w:t>
      </w:r>
    </w:p>
    <w:p w14:paraId="0047CB1C" w14:textId="77777777" w:rsidR="000D49F6" w:rsidRPr="00E10A9F" w:rsidRDefault="000D49F6" w:rsidP="00E10A9F">
      <w:pPr>
        <w:jc w:val="both"/>
        <w:rPr>
          <w:rFonts w:ascii="Arial" w:hAnsi="Arial" w:cs="Arial"/>
        </w:rPr>
      </w:pPr>
    </w:p>
    <w:p w14:paraId="5D479702" w14:textId="01245F34" w:rsidR="000D49F6" w:rsidRPr="00E10A9F" w:rsidRDefault="000D49F6" w:rsidP="00E10A9F">
      <w:pPr>
        <w:jc w:val="both"/>
        <w:rPr>
          <w:rFonts w:ascii="Arial" w:hAnsi="Arial" w:cs="Arial"/>
        </w:rPr>
      </w:pPr>
      <w:r w:rsidRPr="00E10A9F">
        <w:rPr>
          <w:rFonts w:ascii="Arial" w:hAnsi="Arial" w:cs="Arial"/>
        </w:rPr>
        <w:t xml:space="preserve">The policy applies to all staff and applies to all </w:t>
      </w:r>
      <w:r w:rsidR="00E10A9F">
        <w:rPr>
          <w:rFonts w:ascii="Arial" w:hAnsi="Arial" w:cs="Arial"/>
        </w:rPr>
        <w:t xml:space="preserve">WISE </w:t>
      </w:r>
      <w:r w:rsidRPr="00E10A9F">
        <w:rPr>
          <w:rFonts w:ascii="Arial" w:hAnsi="Arial" w:cs="Arial"/>
        </w:rPr>
        <w:t xml:space="preserve">owned/licensed data and software, be they loaded on </w:t>
      </w:r>
      <w:r w:rsidR="00E10A9F">
        <w:rPr>
          <w:rFonts w:ascii="Arial" w:hAnsi="Arial" w:cs="Arial"/>
        </w:rPr>
        <w:t>WISE</w:t>
      </w:r>
      <w:r w:rsidRPr="00E10A9F">
        <w:rPr>
          <w:rFonts w:ascii="Arial" w:hAnsi="Arial" w:cs="Arial"/>
        </w:rPr>
        <w:t xml:space="preserve"> or other/externally owned systems.</w:t>
      </w:r>
    </w:p>
    <w:p w14:paraId="1E791D85" w14:textId="77777777" w:rsidR="000D49F6" w:rsidRPr="000D49F6" w:rsidRDefault="000D49F6" w:rsidP="000D49F6">
      <w:pPr>
        <w:ind w:left="993"/>
        <w:jc w:val="both"/>
        <w:rPr>
          <w:rFonts w:ascii="Arial" w:hAnsi="Arial" w:cs="Arial"/>
        </w:rPr>
      </w:pPr>
    </w:p>
    <w:p w14:paraId="276E277F" w14:textId="77777777" w:rsidR="000D49F6" w:rsidRPr="00E10A9F" w:rsidRDefault="000D49F6" w:rsidP="00486011">
      <w:pPr>
        <w:pStyle w:val="ListParagraph"/>
        <w:numPr>
          <w:ilvl w:val="0"/>
          <w:numId w:val="5"/>
        </w:numPr>
        <w:jc w:val="both"/>
        <w:rPr>
          <w:rFonts w:ascii="Arial" w:hAnsi="Arial" w:cs="Arial"/>
          <w:b/>
          <w:bCs/>
          <w:sz w:val="28"/>
          <w:szCs w:val="28"/>
          <w:u w:val="single"/>
        </w:rPr>
      </w:pPr>
      <w:r w:rsidRPr="00E10A9F">
        <w:rPr>
          <w:rFonts w:ascii="Arial" w:hAnsi="Arial" w:cs="Arial"/>
          <w:b/>
          <w:bCs/>
          <w:sz w:val="28"/>
          <w:szCs w:val="28"/>
          <w:u w:val="single"/>
        </w:rPr>
        <w:t>Policy Statement</w:t>
      </w:r>
    </w:p>
    <w:p w14:paraId="47EE051C" w14:textId="77777777" w:rsidR="000D49F6" w:rsidRPr="00E10A9F" w:rsidRDefault="000D49F6" w:rsidP="00E10A9F">
      <w:pPr>
        <w:jc w:val="both"/>
        <w:rPr>
          <w:rFonts w:ascii="Arial" w:hAnsi="Arial" w:cs="Arial"/>
        </w:rPr>
      </w:pPr>
    </w:p>
    <w:p w14:paraId="1146D213" w14:textId="4212F9F5" w:rsidR="000D49F6" w:rsidRPr="00E10A9F" w:rsidRDefault="00E10A9F" w:rsidP="00E10A9F">
      <w:pPr>
        <w:jc w:val="both"/>
        <w:rPr>
          <w:rFonts w:ascii="Arial" w:hAnsi="Arial" w:cs="Arial"/>
        </w:rPr>
      </w:pPr>
      <w:r>
        <w:rPr>
          <w:rFonts w:ascii="Arial" w:hAnsi="Arial" w:cs="Arial"/>
        </w:rPr>
        <w:t>WISE</w:t>
      </w:r>
      <w:r w:rsidR="000D49F6" w:rsidRPr="00E10A9F">
        <w:rPr>
          <w:rFonts w:ascii="Arial" w:hAnsi="Arial" w:cs="Arial"/>
        </w:rPr>
        <w:t xml:space="preserve"> is committed to protecting the security of data through the preservation </w:t>
      </w:r>
      <w:proofErr w:type="gramStart"/>
      <w:r w:rsidR="000D49F6" w:rsidRPr="00E10A9F">
        <w:rPr>
          <w:rFonts w:ascii="Arial" w:hAnsi="Arial" w:cs="Arial"/>
        </w:rPr>
        <w:t>of:-</w:t>
      </w:r>
      <w:proofErr w:type="gramEnd"/>
    </w:p>
    <w:p w14:paraId="7EBC7E7E" w14:textId="77777777" w:rsidR="00E10A9F" w:rsidRDefault="00E10A9F" w:rsidP="00E10A9F">
      <w:pPr>
        <w:jc w:val="both"/>
        <w:rPr>
          <w:rFonts w:ascii="Arial" w:hAnsi="Arial" w:cs="Arial"/>
        </w:rPr>
      </w:pPr>
    </w:p>
    <w:p w14:paraId="64F5E0A4" w14:textId="6D0BF4D5" w:rsidR="000D49F6" w:rsidRPr="00E10A9F" w:rsidRDefault="000D49F6" w:rsidP="00E10A9F">
      <w:pPr>
        <w:jc w:val="both"/>
        <w:rPr>
          <w:rFonts w:ascii="Arial" w:hAnsi="Arial" w:cs="Arial"/>
        </w:rPr>
      </w:pPr>
      <w:r w:rsidRPr="00E10A9F">
        <w:rPr>
          <w:rFonts w:ascii="Arial" w:hAnsi="Arial" w:cs="Arial"/>
          <w:b/>
          <w:bCs/>
        </w:rPr>
        <w:t>Confidentiality</w:t>
      </w:r>
      <w:r w:rsidRPr="00E10A9F">
        <w:rPr>
          <w:rFonts w:ascii="Arial" w:hAnsi="Arial" w:cs="Arial"/>
        </w:rPr>
        <w:t xml:space="preserve"> – protecting information from unauthorised access and disclosure</w:t>
      </w:r>
    </w:p>
    <w:p w14:paraId="47B7E731" w14:textId="77777777" w:rsidR="000D49F6" w:rsidRPr="00E10A9F" w:rsidRDefault="000D49F6" w:rsidP="00E10A9F">
      <w:pPr>
        <w:jc w:val="both"/>
        <w:rPr>
          <w:rFonts w:ascii="Arial" w:hAnsi="Arial" w:cs="Arial"/>
        </w:rPr>
      </w:pPr>
      <w:r w:rsidRPr="00E10A9F">
        <w:rPr>
          <w:rFonts w:ascii="Arial" w:hAnsi="Arial" w:cs="Arial"/>
          <w:b/>
          <w:bCs/>
        </w:rPr>
        <w:t>Integrity</w:t>
      </w:r>
      <w:r w:rsidRPr="00E10A9F">
        <w:rPr>
          <w:rFonts w:ascii="Arial" w:hAnsi="Arial" w:cs="Arial"/>
        </w:rPr>
        <w:t xml:space="preserve"> – safeguarding the accuracy and completeness of information and processing methods</w:t>
      </w:r>
    </w:p>
    <w:p w14:paraId="752D270D" w14:textId="77777777" w:rsidR="000D49F6" w:rsidRPr="00E10A9F" w:rsidRDefault="000D49F6" w:rsidP="00E10A9F">
      <w:pPr>
        <w:jc w:val="both"/>
        <w:rPr>
          <w:rFonts w:ascii="Arial" w:hAnsi="Arial" w:cs="Arial"/>
        </w:rPr>
      </w:pPr>
      <w:r w:rsidRPr="00E10A9F">
        <w:rPr>
          <w:rFonts w:ascii="Arial" w:hAnsi="Arial" w:cs="Arial"/>
          <w:b/>
          <w:bCs/>
        </w:rPr>
        <w:t>Availability</w:t>
      </w:r>
      <w:r w:rsidRPr="00E10A9F">
        <w:rPr>
          <w:rFonts w:ascii="Arial" w:hAnsi="Arial" w:cs="Arial"/>
        </w:rPr>
        <w:t xml:space="preserve"> – ensuring that information and associated services are available to authorised users when required</w:t>
      </w:r>
    </w:p>
    <w:p w14:paraId="60401F46" w14:textId="77777777" w:rsidR="000D49F6" w:rsidRPr="00E10A9F" w:rsidRDefault="000D49F6" w:rsidP="00E10A9F">
      <w:pPr>
        <w:jc w:val="both"/>
        <w:rPr>
          <w:rFonts w:ascii="Arial" w:hAnsi="Arial" w:cs="Arial"/>
        </w:rPr>
      </w:pPr>
    </w:p>
    <w:p w14:paraId="16FC9C85" w14:textId="234ABBFF" w:rsidR="000D49F6" w:rsidRDefault="00E10A9F" w:rsidP="00E10A9F">
      <w:pPr>
        <w:jc w:val="both"/>
        <w:rPr>
          <w:rFonts w:ascii="Arial" w:hAnsi="Arial" w:cs="Arial"/>
        </w:rPr>
      </w:pPr>
      <w:r>
        <w:rPr>
          <w:rFonts w:ascii="Arial" w:hAnsi="Arial" w:cs="Arial"/>
        </w:rPr>
        <w:t>WISE</w:t>
      </w:r>
      <w:r w:rsidR="000D49F6" w:rsidRPr="00E10A9F">
        <w:rPr>
          <w:rFonts w:ascii="Arial" w:hAnsi="Arial" w:cs="Arial"/>
        </w:rPr>
        <w:t xml:space="preserve"> will develop, implement and maintain the Data Retention Policy to ensure data is sufficiently stored processed, transmitted and destroyed in a way consistent without legal, contractual and ethical obligations.</w:t>
      </w:r>
    </w:p>
    <w:p w14:paraId="051AF9C9" w14:textId="76ED46D1" w:rsidR="005D6B05" w:rsidRDefault="005D6B05" w:rsidP="00E10A9F">
      <w:pPr>
        <w:jc w:val="both"/>
        <w:rPr>
          <w:rFonts w:ascii="Arial" w:hAnsi="Arial" w:cs="Arial"/>
        </w:rPr>
      </w:pPr>
    </w:p>
    <w:p w14:paraId="07C2C5FA" w14:textId="77777777" w:rsidR="005D6B05" w:rsidRPr="00E10A9F" w:rsidRDefault="005D6B05" w:rsidP="00E10A9F">
      <w:pPr>
        <w:jc w:val="both"/>
        <w:rPr>
          <w:rFonts w:ascii="Arial" w:hAnsi="Arial" w:cs="Arial"/>
        </w:rPr>
      </w:pPr>
    </w:p>
    <w:p w14:paraId="740D56DB" w14:textId="45DDF4BA" w:rsidR="000D49F6" w:rsidRDefault="000D49F6" w:rsidP="000D49F6">
      <w:pPr>
        <w:pStyle w:val="BodyText"/>
        <w:spacing w:before="6"/>
        <w:rPr>
          <w:sz w:val="24"/>
        </w:rPr>
      </w:pPr>
    </w:p>
    <w:p w14:paraId="6F025A1C" w14:textId="77777777" w:rsidR="00E10A9F" w:rsidRDefault="00E10A9F" w:rsidP="000D49F6">
      <w:pPr>
        <w:pStyle w:val="BodyText"/>
        <w:spacing w:before="6"/>
        <w:rPr>
          <w:sz w:val="24"/>
        </w:rPr>
      </w:pPr>
    </w:p>
    <w:p w14:paraId="3ECA06C5" w14:textId="7E7420AB" w:rsidR="000D49F6" w:rsidRPr="00E10A9F" w:rsidRDefault="00D84D9E" w:rsidP="00D84D9E">
      <w:pPr>
        <w:ind w:firstLine="709"/>
        <w:rPr>
          <w:rFonts w:ascii="Arial" w:hAnsi="Arial" w:cs="Arial"/>
          <w:b/>
          <w:bCs/>
          <w:sz w:val="28"/>
          <w:szCs w:val="28"/>
          <w:u w:val="single"/>
        </w:rPr>
      </w:pPr>
      <w:r>
        <w:rPr>
          <w:rFonts w:ascii="Arial" w:hAnsi="Arial" w:cs="Arial"/>
          <w:b/>
          <w:bCs/>
        </w:rPr>
        <w:lastRenderedPageBreak/>
        <w:t xml:space="preserve">4.1     </w:t>
      </w:r>
      <w:r w:rsidR="000D49F6" w:rsidRPr="00E10A9F">
        <w:rPr>
          <w:rFonts w:ascii="Arial" w:hAnsi="Arial" w:cs="Arial"/>
          <w:b/>
          <w:bCs/>
          <w:sz w:val="28"/>
          <w:szCs w:val="28"/>
          <w:u w:val="single"/>
        </w:rPr>
        <w:t>Guidelines</w:t>
      </w:r>
      <w:r w:rsidR="000D49F6" w:rsidRPr="00E10A9F">
        <w:rPr>
          <w:rFonts w:ascii="Arial" w:hAnsi="Arial" w:cs="Arial"/>
          <w:b/>
          <w:bCs/>
          <w:spacing w:val="-17"/>
          <w:sz w:val="28"/>
          <w:szCs w:val="28"/>
          <w:u w:val="single"/>
        </w:rPr>
        <w:t xml:space="preserve"> </w:t>
      </w:r>
      <w:r w:rsidR="000D49F6" w:rsidRPr="00E10A9F">
        <w:rPr>
          <w:rFonts w:ascii="Arial" w:hAnsi="Arial" w:cs="Arial"/>
          <w:b/>
          <w:bCs/>
          <w:sz w:val="28"/>
          <w:szCs w:val="28"/>
          <w:u w:val="single"/>
        </w:rPr>
        <w:t>on</w:t>
      </w:r>
      <w:r w:rsidR="000D49F6" w:rsidRPr="00E10A9F">
        <w:rPr>
          <w:rFonts w:ascii="Arial" w:hAnsi="Arial" w:cs="Arial"/>
          <w:b/>
          <w:bCs/>
          <w:spacing w:val="-16"/>
          <w:sz w:val="28"/>
          <w:szCs w:val="28"/>
          <w:u w:val="single"/>
        </w:rPr>
        <w:t xml:space="preserve"> </w:t>
      </w:r>
      <w:r w:rsidR="000D49F6" w:rsidRPr="00E10A9F">
        <w:rPr>
          <w:rFonts w:ascii="Arial" w:hAnsi="Arial" w:cs="Arial"/>
          <w:b/>
          <w:bCs/>
          <w:sz w:val="28"/>
          <w:szCs w:val="28"/>
          <w:u w:val="single"/>
        </w:rPr>
        <w:t>data</w:t>
      </w:r>
      <w:r w:rsidR="000D49F6" w:rsidRPr="00E10A9F">
        <w:rPr>
          <w:rFonts w:ascii="Arial" w:hAnsi="Arial" w:cs="Arial"/>
          <w:b/>
          <w:bCs/>
          <w:spacing w:val="-16"/>
          <w:sz w:val="28"/>
          <w:szCs w:val="28"/>
          <w:u w:val="single"/>
        </w:rPr>
        <w:t xml:space="preserve"> </w:t>
      </w:r>
      <w:r w:rsidR="000D49F6" w:rsidRPr="00E10A9F">
        <w:rPr>
          <w:rFonts w:ascii="Arial" w:hAnsi="Arial" w:cs="Arial"/>
          <w:b/>
          <w:bCs/>
          <w:sz w:val="28"/>
          <w:szCs w:val="28"/>
          <w:u w:val="single"/>
        </w:rPr>
        <w:t>retention</w:t>
      </w:r>
    </w:p>
    <w:p w14:paraId="67728D1B" w14:textId="77777777" w:rsidR="000D49F6" w:rsidRDefault="000D49F6" w:rsidP="000D49F6">
      <w:pPr>
        <w:pStyle w:val="BodyText"/>
        <w:spacing w:before="8"/>
        <w:rPr>
          <w:b/>
          <w:sz w:val="24"/>
        </w:rPr>
      </w:pPr>
    </w:p>
    <w:p w14:paraId="70A9B3F7" w14:textId="728652B2" w:rsidR="000D49F6" w:rsidRPr="00E10A9F" w:rsidRDefault="009B1388" w:rsidP="00E10A9F">
      <w:pPr>
        <w:jc w:val="both"/>
        <w:rPr>
          <w:rFonts w:ascii="Arial" w:hAnsi="Arial" w:cs="Arial"/>
        </w:rPr>
      </w:pPr>
      <w:r w:rsidRPr="00E10A9F">
        <w:rPr>
          <w:rFonts w:ascii="Arial" w:hAnsi="Arial" w:cs="Arial"/>
        </w:rPr>
        <w:t>NES</w:t>
      </w:r>
      <w:r w:rsidR="000D49F6" w:rsidRPr="00E10A9F">
        <w:rPr>
          <w:rFonts w:ascii="Arial" w:hAnsi="Arial" w:cs="Arial"/>
        </w:rPr>
        <w:t xml:space="preserve"> has developed a policy on how long certain types of data are retained.  Please refer to the Appendix.</w:t>
      </w:r>
    </w:p>
    <w:p w14:paraId="3969FDD2" w14:textId="36BF3384" w:rsidR="000D49F6" w:rsidRDefault="000D49F6" w:rsidP="000D49F6">
      <w:pPr>
        <w:pStyle w:val="BodyText"/>
        <w:spacing w:before="7"/>
        <w:rPr>
          <w:sz w:val="19"/>
        </w:rPr>
      </w:pPr>
    </w:p>
    <w:p w14:paraId="323B3B21" w14:textId="70DED124" w:rsidR="000D49F6" w:rsidRPr="00486011" w:rsidRDefault="00D84D9E" w:rsidP="00D84D9E">
      <w:pPr>
        <w:pStyle w:val="Heading1"/>
        <w:keepNext w:val="0"/>
        <w:keepLines w:val="0"/>
        <w:widowControl w:val="0"/>
        <w:tabs>
          <w:tab w:val="left" w:pos="1724"/>
          <w:tab w:val="left" w:pos="1725"/>
        </w:tabs>
        <w:autoSpaceDE w:val="0"/>
        <w:autoSpaceDN w:val="0"/>
        <w:spacing w:before="59"/>
        <w:ind w:firstLine="709"/>
        <w:rPr>
          <w:rFonts w:ascii="Arial" w:hAnsi="Arial" w:cs="Arial"/>
          <w:b/>
          <w:bCs/>
          <w:color w:val="000000" w:themeColor="text1"/>
          <w:sz w:val="28"/>
          <w:szCs w:val="28"/>
          <w:u w:val="single"/>
        </w:rPr>
      </w:pPr>
      <w:r>
        <w:rPr>
          <w:rFonts w:ascii="Arial" w:hAnsi="Arial" w:cs="Arial"/>
          <w:b/>
          <w:bCs/>
          <w:color w:val="000000" w:themeColor="text1"/>
          <w:sz w:val="24"/>
          <w:szCs w:val="24"/>
        </w:rPr>
        <w:t xml:space="preserve">4.2.    </w:t>
      </w:r>
      <w:r w:rsidR="000D49F6" w:rsidRPr="00486011">
        <w:rPr>
          <w:rFonts w:ascii="Arial" w:hAnsi="Arial" w:cs="Arial"/>
          <w:b/>
          <w:bCs/>
          <w:color w:val="000000" w:themeColor="text1"/>
          <w:sz w:val="28"/>
          <w:szCs w:val="28"/>
          <w:u w:val="single"/>
        </w:rPr>
        <w:t>Considerations</w:t>
      </w:r>
      <w:r w:rsidR="000D49F6" w:rsidRPr="00486011">
        <w:rPr>
          <w:rFonts w:ascii="Arial" w:hAnsi="Arial" w:cs="Arial"/>
          <w:b/>
          <w:bCs/>
          <w:color w:val="000000" w:themeColor="text1"/>
          <w:spacing w:val="-21"/>
          <w:sz w:val="28"/>
          <w:szCs w:val="28"/>
          <w:u w:val="single"/>
        </w:rPr>
        <w:t xml:space="preserve"> </w:t>
      </w:r>
      <w:r w:rsidR="000D49F6" w:rsidRPr="00486011">
        <w:rPr>
          <w:rFonts w:ascii="Arial" w:hAnsi="Arial" w:cs="Arial"/>
          <w:b/>
          <w:bCs/>
          <w:color w:val="000000" w:themeColor="text1"/>
          <w:sz w:val="28"/>
          <w:szCs w:val="28"/>
          <w:u w:val="single"/>
        </w:rPr>
        <w:t>under</w:t>
      </w:r>
      <w:r w:rsidR="000D49F6" w:rsidRPr="00486011">
        <w:rPr>
          <w:rFonts w:ascii="Arial" w:hAnsi="Arial" w:cs="Arial"/>
          <w:b/>
          <w:bCs/>
          <w:color w:val="000000" w:themeColor="text1"/>
          <w:spacing w:val="-20"/>
          <w:sz w:val="28"/>
          <w:szCs w:val="28"/>
          <w:u w:val="single"/>
        </w:rPr>
        <w:t xml:space="preserve"> </w:t>
      </w:r>
      <w:r w:rsidR="000D49F6" w:rsidRPr="00486011">
        <w:rPr>
          <w:rFonts w:ascii="Arial" w:hAnsi="Arial" w:cs="Arial"/>
          <w:b/>
          <w:bCs/>
          <w:color w:val="000000" w:themeColor="text1"/>
          <w:sz w:val="28"/>
          <w:szCs w:val="28"/>
          <w:u w:val="single"/>
        </w:rPr>
        <w:t>the</w:t>
      </w:r>
      <w:r w:rsidR="000D49F6" w:rsidRPr="00486011">
        <w:rPr>
          <w:rFonts w:ascii="Arial" w:hAnsi="Arial" w:cs="Arial"/>
          <w:b/>
          <w:bCs/>
          <w:color w:val="000000" w:themeColor="text1"/>
          <w:spacing w:val="-20"/>
          <w:sz w:val="28"/>
          <w:szCs w:val="28"/>
          <w:u w:val="single"/>
        </w:rPr>
        <w:t xml:space="preserve"> </w:t>
      </w:r>
      <w:r w:rsidR="000D49F6" w:rsidRPr="00486011">
        <w:rPr>
          <w:rFonts w:ascii="Arial" w:hAnsi="Arial" w:cs="Arial"/>
          <w:b/>
          <w:bCs/>
          <w:color w:val="000000" w:themeColor="text1"/>
          <w:sz w:val="28"/>
          <w:szCs w:val="28"/>
          <w:u w:val="single"/>
        </w:rPr>
        <w:t>Data</w:t>
      </w:r>
      <w:r w:rsidR="000D49F6" w:rsidRPr="00486011">
        <w:rPr>
          <w:rFonts w:ascii="Arial" w:hAnsi="Arial" w:cs="Arial"/>
          <w:b/>
          <w:bCs/>
          <w:color w:val="000000" w:themeColor="text1"/>
          <w:spacing w:val="-18"/>
          <w:sz w:val="28"/>
          <w:szCs w:val="28"/>
          <w:u w:val="single"/>
        </w:rPr>
        <w:t xml:space="preserve"> </w:t>
      </w:r>
      <w:r w:rsidR="000D49F6" w:rsidRPr="00486011">
        <w:rPr>
          <w:rFonts w:ascii="Arial" w:hAnsi="Arial" w:cs="Arial"/>
          <w:b/>
          <w:bCs/>
          <w:color w:val="000000" w:themeColor="text1"/>
          <w:sz w:val="28"/>
          <w:szCs w:val="28"/>
          <w:u w:val="single"/>
        </w:rPr>
        <w:t>Protection</w:t>
      </w:r>
      <w:r w:rsidR="000D49F6" w:rsidRPr="00486011">
        <w:rPr>
          <w:rFonts w:ascii="Arial" w:hAnsi="Arial" w:cs="Arial"/>
          <w:b/>
          <w:bCs/>
          <w:color w:val="000000" w:themeColor="text1"/>
          <w:spacing w:val="-18"/>
          <w:sz w:val="28"/>
          <w:szCs w:val="28"/>
          <w:u w:val="single"/>
        </w:rPr>
        <w:t xml:space="preserve"> </w:t>
      </w:r>
      <w:r w:rsidR="000D49F6" w:rsidRPr="00486011">
        <w:rPr>
          <w:rFonts w:ascii="Arial" w:hAnsi="Arial" w:cs="Arial"/>
          <w:b/>
          <w:bCs/>
          <w:color w:val="000000" w:themeColor="text1"/>
          <w:sz w:val="28"/>
          <w:szCs w:val="28"/>
          <w:u w:val="single"/>
        </w:rPr>
        <w:t>Act</w:t>
      </w:r>
    </w:p>
    <w:p w14:paraId="255832A9" w14:textId="77777777" w:rsidR="000D49F6" w:rsidRDefault="000D49F6" w:rsidP="000D49F6">
      <w:pPr>
        <w:pStyle w:val="BodyText"/>
        <w:spacing w:before="9"/>
        <w:rPr>
          <w:b/>
          <w:sz w:val="24"/>
        </w:rPr>
      </w:pPr>
    </w:p>
    <w:p w14:paraId="67175FC0" w14:textId="03F0CB61" w:rsidR="00D84D9E" w:rsidRPr="00486011" w:rsidRDefault="00486011" w:rsidP="00486011">
      <w:pPr>
        <w:jc w:val="both"/>
        <w:rPr>
          <w:rFonts w:ascii="Arial" w:hAnsi="Arial" w:cs="Arial"/>
        </w:rPr>
      </w:pPr>
      <w:r>
        <w:rPr>
          <w:rFonts w:ascii="Arial" w:hAnsi="Arial" w:cs="Arial"/>
        </w:rPr>
        <w:t>WISE</w:t>
      </w:r>
      <w:r w:rsidR="009B1388" w:rsidRPr="00486011">
        <w:rPr>
          <w:rFonts w:ascii="Arial" w:hAnsi="Arial" w:cs="Arial"/>
        </w:rPr>
        <w:t xml:space="preserve"> will</w:t>
      </w:r>
      <w:r w:rsidR="000D49F6" w:rsidRPr="00486011">
        <w:rPr>
          <w:rFonts w:ascii="Arial" w:hAnsi="Arial" w:cs="Arial"/>
        </w:rPr>
        <w:t xml:space="preserve"> collect, retain and transmit personal data under the terms of the Data</w:t>
      </w:r>
      <w:r w:rsidR="00D84D9E" w:rsidRPr="00486011">
        <w:rPr>
          <w:rFonts w:ascii="Arial" w:hAnsi="Arial" w:cs="Arial"/>
        </w:rPr>
        <w:t>.</w:t>
      </w:r>
    </w:p>
    <w:p w14:paraId="3AE2C652" w14:textId="77777777" w:rsidR="00D84D9E" w:rsidRPr="00486011" w:rsidRDefault="00D84D9E" w:rsidP="00486011">
      <w:pPr>
        <w:jc w:val="both"/>
        <w:rPr>
          <w:rFonts w:ascii="Arial" w:hAnsi="Arial" w:cs="Arial"/>
        </w:rPr>
      </w:pPr>
    </w:p>
    <w:p w14:paraId="0419DBA5" w14:textId="21212068" w:rsidR="000D49F6" w:rsidRPr="00486011" w:rsidRDefault="00D84D9E" w:rsidP="00486011">
      <w:pPr>
        <w:jc w:val="both"/>
        <w:rPr>
          <w:rFonts w:ascii="Arial" w:hAnsi="Arial" w:cs="Arial"/>
          <w:b/>
          <w:bCs/>
        </w:rPr>
      </w:pPr>
      <w:r w:rsidRPr="00486011">
        <w:rPr>
          <w:rFonts w:ascii="Arial" w:hAnsi="Arial" w:cs="Arial"/>
          <w:b/>
          <w:bCs/>
        </w:rPr>
        <w:t xml:space="preserve">Data </w:t>
      </w:r>
      <w:r w:rsidR="000D49F6" w:rsidRPr="00486011">
        <w:rPr>
          <w:rFonts w:ascii="Arial" w:hAnsi="Arial" w:cs="Arial"/>
          <w:b/>
          <w:bCs/>
        </w:rPr>
        <w:t>Protection Act 2018.</w:t>
      </w:r>
    </w:p>
    <w:p w14:paraId="6F0BEE8E" w14:textId="77777777" w:rsidR="000D49F6" w:rsidRPr="00486011" w:rsidRDefault="000D49F6" w:rsidP="00486011">
      <w:pPr>
        <w:jc w:val="both"/>
        <w:rPr>
          <w:rFonts w:ascii="Arial" w:hAnsi="Arial" w:cs="Arial"/>
        </w:rPr>
      </w:pPr>
    </w:p>
    <w:p w14:paraId="37CB9E78" w14:textId="77777777" w:rsidR="000D49F6" w:rsidRPr="00486011" w:rsidRDefault="000D49F6" w:rsidP="00486011">
      <w:pPr>
        <w:jc w:val="both"/>
        <w:rPr>
          <w:rFonts w:ascii="Arial" w:hAnsi="Arial" w:cs="Arial"/>
        </w:rPr>
      </w:pPr>
      <w:r w:rsidRPr="00486011">
        <w:rPr>
          <w:rFonts w:ascii="Arial" w:hAnsi="Arial" w:cs="Arial"/>
        </w:rPr>
        <w:t xml:space="preserve">The act governs the collection, retention and transmission of information about living individuals and the rights those individuals </w:t>
      </w:r>
      <w:proofErr w:type="gramStart"/>
      <w:r w:rsidRPr="00486011">
        <w:rPr>
          <w:rFonts w:ascii="Arial" w:hAnsi="Arial" w:cs="Arial"/>
        </w:rPr>
        <w:t>have to</w:t>
      </w:r>
      <w:proofErr w:type="gramEnd"/>
      <w:r w:rsidRPr="00486011">
        <w:rPr>
          <w:rFonts w:ascii="Arial" w:hAnsi="Arial" w:cs="Arial"/>
        </w:rPr>
        <w:t xml:space="preserve"> see this information. The Act was updated in 2000 to cover personal data in both electronic and manual form.</w:t>
      </w:r>
    </w:p>
    <w:p w14:paraId="198B3631" w14:textId="77777777" w:rsidR="000D49F6" w:rsidRDefault="000D49F6" w:rsidP="000D49F6">
      <w:pPr>
        <w:pStyle w:val="BodyText"/>
        <w:spacing w:before="8"/>
        <w:rPr>
          <w:sz w:val="24"/>
        </w:rPr>
      </w:pPr>
    </w:p>
    <w:p w14:paraId="0CAAAC0D" w14:textId="77777777" w:rsidR="000D49F6" w:rsidRPr="00D84D9E" w:rsidRDefault="000D49F6" w:rsidP="00D84D9E">
      <w:pPr>
        <w:pStyle w:val="Heading1"/>
        <w:ind w:left="1701" w:hanging="283"/>
        <w:rPr>
          <w:rFonts w:ascii="Arial" w:hAnsi="Arial" w:cs="Arial"/>
          <w:b/>
          <w:bCs/>
          <w:color w:val="000000" w:themeColor="text1"/>
          <w:sz w:val="24"/>
          <w:szCs w:val="24"/>
        </w:rPr>
      </w:pPr>
      <w:r w:rsidRPr="00D84D9E">
        <w:rPr>
          <w:rFonts w:ascii="Arial" w:hAnsi="Arial" w:cs="Arial"/>
          <w:b/>
          <w:bCs/>
          <w:color w:val="000000" w:themeColor="text1"/>
          <w:sz w:val="24"/>
          <w:szCs w:val="24"/>
        </w:rPr>
        <w:t xml:space="preserve">The principles are that personal data shall </w:t>
      </w:r>
      <w:proofErr w:type="gramStart"/>
      <w:r w:rsidRPr="00D84D9E">
        <w:rPr>
          <w:rFonts w:ascii="Arial" w:hAnsi="Arial" w:cs="Arial"/>
          <w:b/>
          <w:bCs/>
          <w:color w:val="000000" w:themeColor="text1"/>
          <w:sz w:val="24"/>
          <w:szCs w:val="24"/>
        </w:rPr>
        <w:t>be:-</w:t>
      </w:r>
      <w:proofErr w:type="gramEnd"/>
    </w:p>
    <w:p w14:paraId="0A9735AF" w14:textId="63E05DCB" w:rsidR="000D49F6" w:rsidRPr="00D84D9E" w:rsidRDefault="000D49F6" w:rsidP="002236EB">
      <w:pPr>
        <w:pStyle w:val="ListParagraph"/>
        <w:widowControl w:val="0"/>
        <w:numPr>
          <w:ilvl w:val="3"/>
          <w:numId w:val="1"/>
        </w:numPr>
        <w:tabs>
          <w:tab w:val="left" w:pos="2406"/>
        </w:tabs>
        <w:autoSpaceDE w:val="0"/>
        <w:autoSpaceDN w:val="0"/>
        <w:spacing w:before="16"/>
        <w:ind w:left="1701" w:hanging="283"/>
        <w:contextualSpacing w:val="0"/>
        <w:rPr>
          <w:rFonts w:ascii="Arial" w:hAnsi="Arial" w:cs="Arial"/>
        </w:rPr>
      </w:pPr>
      <w:r w:rsidRPr="00D84D9E">
        <w:rPr>
          <w:rFonts w:ascii="Arial" w:hAnsi="Arial" w:cs="Arial"/>
        </w:rPr>
        <w:t xml:space="preserve">Fairly and </w:t>
      </w:r>
      <w:r w:rsidR="009B1388" w:rsidRPr="00D84D9E">
        <w:rPr>
          <w:rFonts w:ascii="Arial" w:hAnsi="Arial" w:cs="Arial"/>
        </w:rPr>
        <w:t>lawfully</w:t>
      </w:r>
      <w:r w:rsidRPr="00D84D9E">
        <w:rPr>
          <w:rFonts w:ascii="Arial" w:hAnsi="Arial" w:cs="Arial"/>
          <w:spacing w:val="-47"/>
        </w:rPr>
        <w:t xml:space="preserve"> </w:t>
      </w:r>
      <w:r w:rsidRPr="00D84D9E">
        <w:rPr>
          <w:rFonts w:ascii="Arial" w:hAnsi="Arial" w:cs="Arial"/>
        </w:rPr>
        <w:t>processed</w:t>
      </w:r>
    </w:p>
    <w:p w14:paraId="65F32E93" w14:textId="77777777" w:rsidR="000D49F6" w:rsidRPr="00D84D9E" w:rsidRDefault="000D49F6" w:rsidP="002236EB">
      <w:pPr>
        <w:pStyle w:val="ListParagraph"/>
        <w:widowControl w:val="0"/>
        <w:numPr>
          <w:ilvl w:val="3"/>
          <w:numId w:val="1"/>
        </w:numPr>
        <w:tabs>
          <w:tab w:val="left" w:pos="2406"/>
        </w:tabs>
        <w:autoSpaceDE w:val="0"/>
        <w:autoSpaceDN w:val="0"/>
        <w:spacing w:before="15"/>
        <w:ind w:left="1701" w:hanging="283"/>
        <w:contextualSpacing w:val="0"/>
        <w:rPr>
          <w:rFonts w:ascii="Arial" w:hAnsi="Arial" w:cs="Arial"/>
        </w:rPr>
      </w:pPr>
      <w:r w:rsidRPr="00D84D9E">
        <w:rPr>
          <w:rFonts w:ascii="Arial" w:hAnsi="Arial" w:cs="Arial"/>
        </w:rPr>
        <w:t>Processed</w:t>
      </w:r>
      <w:r w:rsidRPr="00D84D9E">
        <w:rPr>
          <w:rFonts w:ascii="Arial" w:hAnsi="Arial" w:cs="Arial"/>
          <w:spacing w:val="-17"/>
        </w:rPr>
        <w:t xml:space="preserve"> </w:t>
      </w:r>
      <w:r w:rsidRPr="00D84D9E">
        <w:rPr>
          <w:rFonts w:ascii="Arial" w:hAnsi="Arial" w:cs="Arial"/>
        </w:rPr>
        <w:t>for</w:t>
      </w:r>
      <w:r w:rsidRPr="00D84D9E">
        <w:rPr>
          <w:rFonts w:ascii="Arial" w:hAnsi="Arial" w:cs="Arial"/>
          <w:spacing w:val="-16"/>
        </w:rPr>
        <w:t xml:space="preserve"> </w:t>
      </w:r>
      <w:r w:rsidRPr="00D84D9E">
        <w:rPr>
          <w:rFonts w:ascii="Arial" w:hAnsi="Arial" w:cs="Arial"/>
        </w:rPr>
        <w:t>limited</w:t>
      </w:r>
      <w:r w:rsidRPr="00D84D9E">
        <w:rPr>
          <w:rFonts w:ascii="Arial" w:hAnsi="Arial" w:cs="Arial"/>
          <w:spacing w:val="-16"/>
        </w:rPr>
        <w:t xml:space="preserve"> </w:t>
      </w:r>
      <w:r w:rsidRPr="00D84D9E">
        <w:rPr>
          <w:rFonts w:ascii="Arial" w:hAnsi="Arial" w:cs="Arial"/>
        </w:rPr>
        <w:t>purposes</w:t>
      </w:r>
    </w:p>
    <w:p w14:paraId="3D4E997D" w14:textId="77777777" w:rsidR="000D49F6" w:rsidRPr="00D84D9E" w:rsidRDefault="000D49F6" w:rsidP="002236EB">
      <w:pPr>
        <w:pStyle w:val="ListParagraph"/>
        <w:widowControl w:val="0"/>
        <w:numPr>
          <w:ilvl w:val="3"/>
          <w:numId w:val="1"/>
        </w:numPr>
        <w:tabs>
          <w:tab w:val="left" w:pos="2406"/>
        </w:tabs>
        <w:autoSpaceDE w:val="0"/>
        <w:autoSpaceDN w:val="0"/>
        <w:spacing w:before="16"/>
        <w:ind w:left="1701" w:hanging="283"/>
        <w:contextualSpacing w:val="0"/>
        <w:rPr>
          <w:rFonts w:ascii="Arial" w:hAnsi="Arial" w:cs="Arial"/>
        </w:rPr>
      </w:pPr>
      <w:r w:rsidRPr="00D84D9E">
        <w:rPr>
          <w:rFonts w:ascii="Arial" w:hAnsi="Arial" w:cs="Arial"/>
        </w:rPr>
        <w:t>Adequate,</w:t>
      </w:r>
      <w:r w:rsidRPr="00D84D9E">
        <w:rPr>
          <w:rFonts w:ascii="Arial" w:hAnsi="Arial" w:cs="Arial"/>
          <w:spacing w:val="-14"/>
        </w:rPr>
        <w:t xml:space="preserve"> </w:t>
      </w:r>
      <w:r w:rsidRPr="00D84D9E">
        <w:rPr>
          <w:rFonts w:ascii="Arial" w:hAnsi="Arial" w:cs="Arial"/>
        </w:rPr>
        <w:t>relevant</w:t>
      </w:r>
      <w:r w:rsidRPr="00D84D9E">
        <w:rPr>
          <w:rFonts w:ascii="Arial" w:hAnsi="Arial" w:cs="Arial"/>
          <w:spacing w:val="-19"/>
        </w:rPr>
        <w:t xml:space="preserve"> </w:t>
      </w:r>
      <w:r w:rsidRPr="00D84D9E">
        <w:rPr>
          <w:rFonts w:ascii="Arial" w:hAnsi="Arial" w:cs="Arial"/>
        </w:rPr>
        <w:t>and</w:t>
      </w:r>
      <w:r w:rsidRPr="00D84D9E">
        <w:rPr>
          <w:rFonts w:ascii="Arial" w:hAnsi="Arial" w:cs="Arial"/>
          <w:spacing w:val="-17"/>
        </w:rPr>
        <w:t xml:space="preserve"> </w:t>
      </w:r>
      <w:r w:rsidRPr="00D84D9E">
        <w:rPr>
          <w:rFonts w:ascii="Arial" w:hAnsi="Arial" w:cs="Arial"/>
        </w:rPr>
        <w:t>not</w:t>
      </w:r>
      <w:r w:rsidRPr="00D84D9E">
        <w:rPr>
          <w:rFonts w:ascii="Arial" w:hAnsi="Arial" w:cs="Arial"/>
          <w:spacing w:val="-18"/>
        </w:rPr>
        <w:t xml:space="preserve"> </w:t>
      </w:r>
      <w:r w:rsidRPr="00D84D9E">
        <w:rPr>
          <w:rFonts w:ascii="Arial" w:hAnsi="Arial" w:cs="Arial"/>
        </w:rPr>
        <w:t>excessive</w:t>
      </w:r>
    </w:p>
    <w:p w14:paraId="0B633352" w14:textId="77777777" w:rsidR="000D49F6" w:rsidRPr="00D84D9E" w:rsidRDefault="000D49F6" w:rsidP="002236EB">
      <w:pPr>
        <w:pStyle w:val="ListParagraph"/>
        <w:widowControl w:val="0"/>
        <w:numPr>
          <w:ilvl w:val="3"/>
          <w:numId w:val="1"/>
        </w:numPr>
        <w:tabs>
          <w:tab w:val="left" w:pos="2406"/>
        </w:tabs>
        <w:autoSpaceDE w:val="0"/>
        <w:autoSpaceDN w:val="0"/>
        <w:spacing w:before="16"/>
        <w:ind w:left="1701" w:hanging="283"/>
        <w:contextualSpacing w:val="0"/>
        <w:rPr>
          <w:rFonts w:ascii="Arial" w:hAnsi="Arial" w:cs="Arial"/>
        </w:rPr>
      </w:pPr>
      <w:r w:rsidRPr="00D84D9E">
        <w:rPr>
          <w:rFonts w:ascii="Arial" w:hAnsi="Arial" w:cs="Arial"/>
        </w:rPr>
        <w:t>Accurate</w:t>
      </w:r>
    </w:p>
    <w:p w14:paraId="77B47B45" w14:textId="77777777" w:rsidR="000D49F6" w:rsidRPr="00D84D9E" w:rsidRDefault="000D49F6" w:rsidP="002236EB">
      <w:pPr>
        <w:pStyle w:val="ListParagraph"/>
        <w:widowControl w:val="0"/>
        <w:numPr>
          <w:ilvl w:val="3"/>
          <w:numId w:val="1"/>
        </w:numPr>
        <w:tabs>
          <w:tab w:val="left" w:pos="2406"/>
        </w:tabs>
        <w:autoSpaceDE w:val="0"/>
        <w:autoSpaceDN w:val="0"/>
        <w:spacing w:before="11"/>
        <w:ind w:left="1701" w:hanging="283"/>
        <w:contextualSpacing w:val="0"/>
        <w:rPr>
          <w:rFonts w:ascii="Arial" w:hAnsi="Arial" w:cs="Arial"/>
        </w:rPr>
      </w:pPr>
      <w:r w:rsidRPr="00D84D9E">
        <w:rPr>
          <w:rFonts w:ascii="Arial" w:hAnsi="Arial" w:cs="Arial"/>
        </w:rPr>
        <w:t>Not</w:t>
      </w:r>
      <w:r w:rsidRPr="00D84D9E">
        <w:rPr>
          <w:rFonts w:ascii="Arial" w:hAnsi="Arial" w:cs="Arial"/>
          <w:spacing w:val="-18"/>
        </w:rPr>
        <w:t xml:space="preserve"> </w:t>
      </w:r>
      <w:r w:rsidRPr="00D84D9E">
        <w:rPr>
          <w:rFonts w:ascii="Arial" w:hAnsi="Arial" w:cs="Arial"/>
        </w:rPr>
        <w:t>kept</w:t>
      </w:r>
      <w:r w:rsidRPr="00D84D9E">
        <w:rPr>
          <w:rFonts w:ascii="Arial" w:hAnsi="Arial" w:cs="Arial"/>
          <w:spacing w:val="-18"/>
        </w:rPr>
        <w:t xml:space="preserve"> </w:t>
      </w:r>
      <w:r w:rsidRPr="00D84D9E">
        <w:rPr>
          <w:rFonts w:ascii="Arial" w:hAnsi="Arial" w:cs="Arial"/>
        </w:rPr>
        <w:t>longer</w:t>
      </w:r>
      <w:r w:rsidRPr="00D84D9E">
        <w:rPr>
          <w:rFonts w:ascii="Arial" w:hAnsi="Arial" w:cs="Arial"/>
          <w:spacing w:val="-15"/>
        </w:rPr>
        <w:t xml:space="preserve"> </w:t>
      </w:r>
      <w:r w:rsidRPr="00D84D9E">
        <w:rPr>
          <w:rFonts w:ascii="Arial" w:hAnsi="Arial" w:cs="Arial"/>
        </w:rPr>
        <w:t>than</w:t>
      </w:r>
      <w:r w:rsidRPr="00D84D9E">
        <w:rPr>
          <w:rFonts w:ascii="Arial" w:hAnsi="Arial" w:cs="Arial"/>
          <w:spacing w:val="-17"/>
        </w:rPr>
        <w:t xml:space="preserve"> </w:t>
      </w:r>
      <w:r w:rsidRPr="00D84D9E">
        <w:rPr>
          <w:rFonts w:ascii="Arial" w:hAnsi="Arial" w:cs="Arial"/>
        </w:rPr>
        <w:t>necessary</w:t>
      </w:r>
    </w:p>
    <w:p w14:paraId="61EA05E4" w14:textId="77777777" w:rsidR="000D49F6" w:rsidRPr="00D84D9E" w:rsidRDefault="000D49F6" w:rsidP="002236EB">
      <w:pPr>
        <w:pStyle w:val="ListParagraph"/>
        <w:widowControl w:val="0"/>
        <w:numPr>
          <w:ilvl w:val="3"/>
          <w:numId w:val="1"/>
        </w:numPr>
        <w:tabs>
          <w:tab w:val="left" w:pos="2406"/>
        </w:tabs>
        <w:autoSpaceDE w:val="0"/>
        <w:autoSpaceDN w:val="0"/>
        <w:spacing w:before="21"/>
        <w:ind w:left="1701" w:hanging="283"/>
        <w:contextualSpacing w:val="0"/>
        <w:rPr>
          <w:rFonts w:ascii="Arial" w:hAnsi="Arial" w:cs="Arial"/>
        </w:rPr>
      </w:pPr>
      <w:r w:rsidRPr="00D84D9E">
        <w:rPr>
          <w:rFonts w:ascii="Arial" w:hAnsi="Arial" w:cs="Arial"/>
        </w:rPr>
        <w:t>Processed</w:t>
      </w:r>
      <w:r w:rsidRPr="00D84D9E">
        <w:rPr>
          <w:rFonts w:ascii="Arial" w:hAnsi="Arial" w:cs="Arial"/>
          <w:spacing w:val="-20"/>
        </w:rPr>
        <w:t xml:space="preserve"> </w:t>
      </w:r>
      <w:r w:rsidRPr="00D84D9E">
        <w:rPr>
          <w:rFonts w:ascii="Arial" w:hAnsi="Arial" w:cs="Arial"/>
        </w:rPr>
        <w:t>in</w:t>
      </w:r>
      <w:r w:rsidRPr="00D84D9E">
        <w:rPr>
          <w:rFonts w:ascii="Arial" w:hAnsi="Arial" w:cs="Arial"/>
          <w:spacing w:val="-19"/>
        </w:rPr>
        <w:t xml:space="preserve"> </w:t>
      </w:r>
      <w:r w:rsidRPr="00D84D9E">
        <w:rPr>
          <w:rFonts w:ascii="Arial" w:hAnsi="Arial" w:cs="Arial"/>
        </w:rPr>
        <w:t>accordance</w:t>
      </w:r>
      <w:r w:rsidRPr="00D84D9E">
        <w:rPr>
          <w:rFonts w:ascii="Arial" w:hAnsi="Arial" w:cs="Arial"/>
          <w:spacing w:val="-19"/>
        </w:rPr>
        <w:t xml:space="preserve"> </w:t>
      </w:r>
      <w:r w:rsidRPr="00D84D9E">
        <w:rPr>
          <w:rFonts w:ascii="Arial" w:hAnsi="Arial" w:cs="Arial"/>
        </w:rPr>
        <w:t>with</w:t>
      </w:r>
      <w:r w:rsidRPr="00D84D9E">
        <w:rPr>
          <w:rFonts w:ascii="Arial" w:hAnsi="Arial" w:cs="Arial"/>
          <w:spacing w:val="-15"/>
        </w:rPr>
        <w:t xml:space="preserve"> </w:t>
      </w:r>
      <w:r w:rsidRPr="00D84D9E">
        <w:rPr>
          <w:rFonts w:ascii="Arial" w:hAnsi="Arial" w:cs="Arial"/>
        </w:rPr>
        <w:t>the</w:t>
      </w:r>
      <w:r w:rsidRPr="00D84D9E">
        <w:rPr>
          <w:rFonts w:ascii="Arial" w:hAnsi="Arial" w:cs="Arial"/>
          <w:spacing w:val="-19"/>
        </w:rPr>
        <w:t xml:space="preserve"> </w:t>
      </w:r>
      <w:r w:rsidRPr="00D84D9E">
        <w:rPr>
          <w:rFonts w:ascii="Arial" w:hAnsi="Arial" w:cs="Arial"/>
        </w:rPr>
        <w:t>data</w:t>
      </w:r>
      <w:r w:rsidRPr="00D84D9E">
        <w:rPr>
          <w:rFonts w:ascii="Arial" w:hAnsi="Arial" w:cs="Arial"/>
          <w:spacing w:val="-19"/>
        </w:rPr>
        <w:t xml:space="preserve"> </w:t>
      </w:r>
      <w:proofErr w:type="gramStart"/>
      <w:r w:rsidRPr="00D84D9E">
        <w:rPr>
          <w:rFonts w:ascii="Arial" w:hAnsi="Arial" w:cs="Arial"/>
        </w:rPr>
        <w:t>subjects</w:t>
      </w:r>
      <w:proofErr w:type="gramEnd"/>
      <w:r w:rsidRPr="00D84D9E">
        <w:rPr>
          <w:rFonts w:ascii="Arial" w:hAnsi="Arial" w:cs="Arial"/>
          <w:spacing w:val="-12"/>
        </w:rPr>
        <w:t xml:space="preserve"> </w:t>
      </w:r>
      <w:r w:rsidRPr="00D84D9E">
        <w:rPr>
          <w:rFonts w:ascii="Arial" w:hAnsi="Arial" w:cs="Arial"/>
        </w:rPr>
        <w:t>rights</w:t>
      </w:r>
    </w:p>
    <w:p w14:paraId="69F0F788" w14:textId="77777777" w:rsidR="000D49F6" w:rsidRPr="00D84D9E" w:rsidRDefault="000D49F6" w:rsidP="002236EB">
      <w:pPr>
        <w:pStyle w:val="ListParagraph"/>
        <w:widowControl w:val="0"/>
        <w:numPr>
          <w:ilvl w:val="3"/>
          <w:numId w:val="1"/>
        </w:numPr>
        <w:tabs>
          <w:tab w:val="left" w:pos="2406"/>
        </w:tabs>
        <w:autoSpaceDE w:val="0"/>
        <w:autoSpaceDN w:val="0"/>
        <w:spacing w:before="16"/>
        <w:ind w:left="1701" w:hanging="283"/>
        <w:contextualSpacing w:val="0"/>
        <w:rPr>
          <w:rFonts w:ascii="Arial" w:hAnsi="Arial" w:cs="Arial"/>
        </w:rPr>
      </w:pPr>
      <w:r w:rsidRPr="00D84D9E">
        <w:rPr>
          <w:rFonts w:ascii="Arial" w:hAnsi="Arial" w:cs="Arial"/>
        </w:rPr>
        <w:t>Secure</w:t>
      </w:r>
    </w:p>
    <w:p w14:paraId="5C551856" w14:textId="0D4A4204" w:rsidR="000D49F6" w:rsidRPr="00D84D9E" w:rsidRDefault="000D49F6" w:rsidP="002236EB">
      <w:pPr>
        <w:pStyle w:val="ListParagraph"/>
        <w:widowControl w:val="0"/>
        <w:numPr>
          <w:ilvl w:val="3"/>
          <w:numId w:val="1"/>
        </w:numPr>
        <w:tabs>
          <w:tab w:val="left" w:pos="2406"/>
        </w:tabs>
        <w:autoSpaceDE w:val="0"/>
        <w:autoSpaceDN w:val="0"/>
        <w:spacing w:before="55" w:line="228" w:lineRule="auto"/>
        <w:ind w:left="2410" w:right="692" w:hanging="992"/>
        <w:contextualSpacing w:val="0"/>
        <w:rPr>
          <w:rFonts w:ascii="Arial" w:hAnsi="Arial" w:cs="Arial"/>
        </w:rPr>
      </w:pPr>
      <w:r w:rsidRPr="00D84D9E">
        <w:rPr>
          <w:rFonts w:ascii="Arial" w:hAnsi="Arial" w:cs="Arial"/>
          <w:w w:val="95"/>
        </w:rPr>
        <w:t>Not</w:t>
      </w:r>
      <w:r w:rsidRPr="00D84D9E">
        <w:rPr>
          <w:rFonts w:ascii="Arial" w:hAnsi="Arial" w:cs="Arial"/>
          <w:spacing w:val="-24"/>
          <w:w w:val="95"/>
        </w:rPr>
        <w:t xml:space="preserve"> </w:t>
      </w:r>
      <w:r w:rsidRPr="00D84D9E">
        <w:rPr>
          <w:rFonts w:ascii="Arial" w:hAnsi="Arial" w:cs="Arial"/>
          <w:w w:val="95"/>
        </w:rPr>
        <w:t>transferred</w:t>
      </w:r>
      <w:r w:rsidRPr="00D84D9E">
        <w:rPr>
          <w:rFonts w:ascii="Arial" w:hAnsi="Arial" w:cs="Arial"/>
          <w:spacing w:val="-23"/>
          <w:w w:val="95"/>
        </w:rPr>
        <w:t xml:space="preserve"> </w:t>
      </w:r>
      <w:r w:rsidRPr="00D84D9E">
        <w:rPr>
          <w:rFonts w:ascii="Arial" w:hAnsi="Arial" w:cs="Arial"/>
          <w:w w:val="95"/>
        </w:rPr>
        <w:t>to</w:t>
      </w:r>
      <w:r w:rsidRPr="00D84D9E">
        <w:rPr>
          <w:rFonts w:ascii="Arial" w:hAnsi="Arial" w:cs="Arial"/>
          <w:spacing w:val="-19"/>
          <w:w w:val="95"/>
        </w:rPr>
        <w:t xml:space="preserve"> </w:t>
      </w:r>
      <w:r w:rsidRPr="00D84D9E">
        <w:rPr>
          <w:rFonts w:ascii="Arial" w:hAnsi="Arial" w:cs="Arial"/>
          <w:w w:val="95"/>
        </w:rPr>
        <w:t>a</w:t>
      </w:r>
      <w:r w:rsidRPr="00D84D9E">
        <w:rPr>
          <w:rFonts w:ascii="Arial" w:hAnsi="Arial" w:cs="Arial"/>
          <w:spacing w:val="-22"/>
          <w:w w:val="95"/>
        </w:rPr>
        <w:t xml:space="preserve"> </w:t>
      </w:r>
      <w:r w:rsidRPr="00D84D9E">
        <w:rPr>
          <w:rFonts w:ascii="Arial" w:hAnsi="Arial" w:cs="Arial"/>
          <w:w w:val="95"/>
        </w:rPr>
        <w:t>country</w:t>
      </w:r>
      <w:r w:rsidRPr="00D84D9E">
        <w:rPr>
          <w:rFonts w:ascii="Arial" w:hAnsi="Arial" w:cs="Arial"/>
          <w:spacing w:val="-22"/>
          <w:w w:val="95"/>
        </w:rPr>
        <w:t xml:space="preserve"> </w:t>
      </w:r>
      <w:r w:rsidRPr="00D84D9E">
        <w:rPr>
          <w:rFonts w:ascii="Arial" w:hAnsi="Arial" w:cs="Arial"/>
          <w:w w:val="95"/>
        </w:rPr>
        <w:t>or</w:t>
      </w:r>
      <w:r w:rsidRPr="00D84D9E">
        <w:rPr>
          <w:rFonts w:ascii="Arial" w:hAnsi="Arial" w:cs="Arial"/>
          <w:spacing w:val="-18"/>
          <w:w w:val="95"/>
        </w:rPr>
        <w:t xml:space="preserve"> </w:t>
      </w:r>
      <w:r w:rsidRPr="00D84D9E">
        <w:rPr>
          <w:rFonts w:ascii="Arial" w:hAnsi="Arial" w:cs="Arial"/>
          <w:w w:val="95"/>
        </w:rPr>
        <w:t>territory</w:t>
      </w:r>
      <w:r w:rsidRPr="00D84D9E">
        <w:rPr>
          <w:rFonts w:ascii="Arial" w:hAnsi="Arial" w:cs="Arial"/>
          <w:spacing w:val="-21"/>
          <w:w w:val="95"/>
        </w:rPr>
        <w:t xml:space="preserve"> </w:t>
      </w:r>
      <w:r w:rsidR="00D84D9E" w:rsidRPr="00D84D9E">
        <w:rPr>
          <w:rFonts w:ascii="Arial" w:hAnsi="Arial" w:cs="Arial"/>
          <w:w w:val="95"/>
        </w:rPr>
        <w:t>outside</w:t>
      </w:r>
      <w:r w:rsidRPr="00D84D9E">
        <w:rPr>
          <w:rFonts w:ascii="Arial" w:hAnsi="Arial" w:cs="Arial"/>
          <w:spacing w:val="-22"/>
          <w:w w:val="95"/>
        </w:rPr>
        <w:t xml:space="preserve"> </w:t>
      </w:r>
      <w:r w:rsidRPr="00D84D9E">
        <w:rPr>
          <w:rFonts w:ascii="Arial" w:hAnsi="Arial" w:cs="Arial"/>
          <w:w w:val="95"/>
        </w:rPr>
        <w:t>th</w:t>
      </w:r>
      <w:r w:rsidR="00D84D9E">
        <w:rPr>
          <w:rFonts w:ascii="Arial" w:hAnsi="Arial" w:cs="Arial"/>
          <w:w w:val="95"/>
        </w:rPr>
        <w:t>e</w:t>
      </w:r>
      <w:r w:rsidRPr="00D84D9E">
        <w:rPr>
          <w:rFonts w:ascii="Arial" w:hAnsi="Arial" w:cs="Arial"/>
          <w:spacing w:val="-22"/>
          <w:w w:val="95"/>
        </w:rPr>
        <w:t xml:space="preserve"> </w:t>
      </w:r>
      <w:r w:rsidRPr="00D84D9E">
        <w:rPr>
          <w:rFonts w:ascii="Arial" w:hAnsi="Arial" w:cs="Arial"/>
          <w:w w:val="95"/>
        </w:rPr>
        <w:t>European</w:t>
      </w:r>
      <w:r w:rsidRPr="00D84D9E">
        <w:rPr>
          <w:rFonts w:ascii="Arial" w:hAnsi="Arial" w:cs="Arial"/>
          <w:spacing w:val="-23"/>
          <w:w w:val="95"/>
        </w:rPr>
        <w:t xml:space="preserve"> </w:t>
      </w:r>
      <w:r w:rsidRPr="00D84D9E">
        <w:rPr>
          <w:rFonts w:ascii="Arial" w:hAnsi="Arial" w:cs="Arial"/>
          <w:w w:val="95"/>
        </w:rPr>
        <w:t>Economic</w:t>
      </w:r>
      <w:r w:rsidRPr="00D84D9E">
        <w:rPr>
          <w:rFonts w:ascii="Arial" w:hAnsi="Arial" w:cs="Arial"/>
          <w:spacing w:val="-23"/>
          <w:w w:val="95"/>
        </w:rPr>
        <w:t xml:space="preserve"> </w:t>
      </w:r>
      <w:r w:rsidRPr="00D84D9E">
        <w:rPr>
          <w:rFonts w:ascii="Arial" w:hAnsi="Arial" w:cs="Arial"/>
          <w:w w:val="95"/>
        </w:rPr>
        <w:t>Area</w:t>
      </w:r>
      <w:r w:rsidRPr="00D84D9E">
        <w:rPr>
          <w:rFonts w:ascii="Arial" w:hAnsi="Arial" w:cs="Arial"/>
          <w:spacing w:val="-23"/>
          <w:w w:val="95"/>
        </w:rPr>
        <w:t xml:space="preserve"> </w:t>
      </w:r>
      <w:r w:rsidRPr="00D84D9E">
        <w:rPr>
          <w:rFonts w:ascii="Arial" w:hAnsi="Arial" w:cs="Arial"/>
          <w:w w:val="95"/>
        </w:rPr>
        <w:t xml:space="preserve">(EEA) </w:t>
      </w:r>
      <w:r w:rsidRPr="00D84D9E">
        <w:rPr>
          <w:rFonts w:ascii="Arial" w:hAnsi="Arial" w:cs="Arial"/>
        </w:rPr>
        <w:t>unless</w:t>
      </w:r>
      <w:r w:rsidRPr="00D84D9E">
        <w:rPr>
          <w:rFonts w:ascii="Arial" w:hAnsi="Arial" w:cs="Arial"/>
          <w:spacing w:val="-26"/>
        </w:rPr>
        <w:t xml:space="preserve"> </w:t>
      </w:r>
      <w:r w:rsidRPr="00D84D9E">
        <w:rPr>
          <w:rFonts w:ascii="Arial" w:hAnsi="Arial" w:cs="Arial"/>
        </w:rPr>
        <w:t>that</w:t>
      </w:r>
      <w:r w:rsidRPr="00D84D9E">
        <w:rPr>
          <w:rFonts w:ascii="Arial" w:hAnsi="Arial" w:cs="Arial"/>
          <w:spacing w:val="-27"/>
        </w:rPr>
        <w:t xml:space="preserve"> </w:t>
      </w:r>
      <w:r w:rsidRPr="00D84D9E">
        <w:rPr>
          <w:rFonts w:ascii="Arial" w:hAnsi="Arial" w:cs="Arial"/>
        </w:rPr>
        <w:t>country</w:t>
      </w:r>
      <w:r w:rsidRPr="00D84D9E">
        <w:rPr>
          <w:rFonts w:ascii="Arial" w:hAnsi="Arial" w:cs="Arial"/>
          <w:spacing w:val="-25"/>
        </w:rPr>
        <w:t xml:space="preserve"> </w:t>
      </w:r>
      <w:r w:rsidRPr="00D84D9E">
        <w:rPr>
          <w:rFonts w:ascii="Arial" w:hAnsi="Arial" w:cs="Arial"/>
        </w:rPr>
        <w:t>or</w:t>
      </w:r>
      <w:r w:rsidRPr="00D84D9E">
        <w:rPr>
          <w:rFonts w:ascii="Arial" w:hAnsi="Arial" w:cs="Arial"/>
          <w:spacing w:val="-22"/>
        </w:rPr>
        <w:t xml:space="preserve"> </w:t>
      </w:r>
      <w:r w:rsidRPr="00D84D9E">
        <w:rPr>
          <w:rFonts w:ascii="Arial" w:hAnsi="Arial" w:cs="Arial"/>
        </w:rPr>
        <w:t>territory</w:t>
      </w:r>
      <w:r w:rsidRPr="00D84D9E">
        <w:rPr>
          <w:rFonts w:ascii="Arial" w:hAnsi="Arial" w:cs="Arial"/>
          <w:spacing w:val="-25"/>
        </w:rPr>
        <w:t xml:space="preserve"> </w:t>
      </w:r>
      <w:r w:rsidRPr="00D84D9E">
        <w:rPr>
          <w:rFonts w:ascii="Arial" w:hAnsi="Arial" w:cs="Arial"/>
        </w:rPr>
        <w:t>ensures</w:t>
      </w:r>
      <w:r w:rsidRPr="00D84D9E">
        <w:rPr>
          <w:rFonts w:ascii="Arial" w:hAnsi="Arial" w:cs="Arial"/>
          <w:spacing w:val="-25"/>
        </w:rPr>
        <w:t xml:space="preserve"> </w:t>
      </w:r>
      <w:r w:rsidRPr="00D84D9E">
        <w:rPr>
          <w:rFonts w:ascii="Arial" w:hAnsi="Arial" w:cs="Arial"/>
        </w:rPr>
        <w:t>an</w:t>
      </w:r>
      <w:r w:rsidRPr="00D84D9E">
        <w:rPr>
          <w:rFonts w:ascii="Arial" w:hAnsi="Arial" w:cs="Arial"/>
          <w:spacing w:val="-27"/>
        </w:rPr>
        <w:t xml:space="preserve"> </w:t>
      </w:r>
      <w:r w:rsidRPr="00D84D9E">
        <w:rPr>
          <w:rFonts w:ascii="Arial" w:hAnsi="Arial" w:cs="Arial"/>
        </w:rPr>
        <w:t>adequate</w:t>
      </w:r>
      <w:r w:rsidRPr="00D84D9E">
        <w:rPr>
          <w:rFonts w:ascii="Arial" w:hAnsi="Arial" w:cs="Arial"/>
          <w:spacing w:val="-25"/>
        </w:rPr>
        <w:t xml:space="preserve"> </w:t>
      </w:r>
      <w:r w:rsidRPr="00D84D9E">
        <w:rPr>
          <w:rFonts w:ascii="Arial" w:hAnsi="Arial" w:cs="Arial"/>
        </w:rPr>
        <w:t>level</w:t>
      </w:r>
      <w:r w:rsidRPr="00D84D9E">
        <w:rPr>
          <w:rFonts w:ascii="Arial" w:hAnsi="Arial" w:cs="Arial"/>
          <w:spacing w:val="-23"/>
        </w:rPr>
        <w:t xml:space="preserve"> </w:t>
      </w:r>
      <w:r w:rsidRPr="00D84D9E">
        <w:rPr>
          <w:rFonts w:ascii="Arial" w:hAnsi="Arial" w:cs="Arial"/>
        </w:rPr>
        <w:t>of</w:t>
      </w:r>
      <w:r w:rsidRPr="00D84D9E">
        <w:rPr>
          <w:rFonts w:ascii="Arial" w:hAnsi="Arial" w:cs="Arial"/>
          <w:spacing w:val="-26"/>
        </w:rPr>
        <w:t xml:space="preserve"> </w:t>
      </w:r>
      <w:r w:rsidRPr="00D84D9E">
        <w:rPr>
          <w:rFonts w:ascii="Arial" w:hAnsi="Arial" w:cs="Arial"/>
        </w:rPr>
        <w:t>protection</w:t>
      </w:r>
    </w:p>
    <w:p w14:paraId="479385B7" w14:textId="77777777" w:rsidR="000D49F6" w:rsidRPr="00D84D9E" w:rsidRDefault="000D49F6" w:rsidP="00D84D9E">
      <w:pPr>
        <w:pStyle w:val="BodyText"/>
        <w:spacing w:before="9"/>
        <w:ind w:left="1701" w:hanging="283"/>
        <w:rPr>
          <w:sz w:val="24"/>
          <w:szCs w:val="24"/>
        </w:rPr>
      </w:pPr>
    </w:p>
    <w:p w14:paraId="017D9B98" w14:textId="6A7431B0" w:rsidR="000D49F6" w:rsidRPr="00486011" w:rsidRDefault="000D49F6" w:rsidP="00486011">
      <w:pPr>
        <w:jc w:val="both"/>
        <w:rPr>
          <w:rFonts w:ascii="Arial" w:hAnsi="Arial" w:cs="Arial"/>
        </w:rPr>
      </w:pPr>
      <w:r w:rsidRPr="00486011">
        <w:rPr>
          <w:rFonts w:ascii="Arial" w:hAnsi="Arial" w:cs="Arial"/>
        </w:rPr>
        <w:t>Personal data is defined by the Information Commissioner as any information</w:t>
      </w:r>
      <w:r w:rsidR="00D84D9E" w:rsidRPr="00486011">
        <w:rPr>
          <w:rFonts w:ascii="Arial" w:hAnsi="Arial" w:cs="Arial"/>
        </w:rPr>
        <w:t xml:space="preserve"> </w:t>
      </w:r>
      <w:r w:rsidRPr="00486011">
        <w:rPr>
          <w:rFonts w:ascii="Arial" w:hAnsi="Arial" w:cs="Arial"/>
        </w:rPr>
        <w:t>about an individual from whom you are collecting; the compromise, loss or theft of which could cause distress or harm to that individual.</w:t>
      </w:r>
    </w:p>
    <w:p w14:paraId="4AC6CF17" w14:textId="77777777" w:rsidR="000D49F6" w:rsidRDefault="000D49F6" w:rsidP="000D49F6">
      <w:pPr>
        <w:pStyle w:val="BodyText"/>
        <w:spacing w:before="2"/>
        <w:rPr>
          <w:sz w:val="24"/>
        </w:rPr>
      </w:pPr>
    </w:p>
    <w:p w14:paraId="48037A07" w14:textId="77777777" w:rsidR="000D49F6" w:rsidRPr="00D84D9E" w:rsidRDefault="000D49F6" w:rsidP="00D84D9E">
      <w:pPr>
        <w:pStyle w:val="Heading1"/>
        <w:ind w:left="1701" w:hanging="325"/>
        <w:rPr>
          <w:rFonts w:ascii="Arial" w:hAnsi="Arial" w:cs="Arial"/>
          <w:b/>
          <w:bCs/>
          <w:color w:val="000000" w:themeColor="text1"/>
          <w:sz w:val="24"/>
          <w:szCs w:val="24"/>
        </w:rPr>
      </w:pPr>
      <w:r w:rsidRPr="00D84D9E">
        <w:rPr>
          <w:rFonts w:ascii="Arial" w:hAnsi="Arial" w:cs="Arial"/>
          <w:b/>
          <w:bCs/>
          <w:color w:val="000000" w:themeColor="text1"/>
          <w:sz w:val="24"/>
          <w:szCs w:val="24"/>
        </w:rPr>
        <w:t xml:space="preserve">Examples of personal data </w:t>
      </w:r>
      <w:proofErr w:type="gramStart"/>
      <w:r w:rsidRPr="00D84D9E">
        <w:rPr>
          <w:rFonts w:ascii="Arial" w:hAnsi="Arial" w:cs="Arial"/>
          <w:b/>
          <w:bCs/>
          <w:color w:val="000000" w:themeColor="text1"/>
          <w:sz w:val="24"/>
          <w:szCs w:val="24"/>
        </w:rPr>
        <w:t>include:-</w:t>
      </w:r>
      <w:proofErr w:type="gramEnd"/>
    </w:p>
    <w:p w14:paraId="486D2739"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30"/>
        <w:contextualSpacing w:val="0"/>
        <w:rPr>
          <w:rFonts w:ascii="Arial" w:hAnsi="Arial" w:cs="Arial"/>
        </w:rPr>
      </w:pPr>
      <w:r w:rsidRPr="00D84D9E">
        <w:rPr>
          <w:rFonts w:ascii="Arial" w:hAnsi="Arial" w:cs="Arial"/>
        </w:rPr>
        <w:t>Address</w:t>
      </w:r>
    </w:p>
    <w:p w14:paraId="1E8696E4"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26"/>
        <w:contextualSpacing w:val="0"/>
        <w:rPr>
          <w:rFonts w:ascii="Arial" w:hAnsi="Arial" w:cs="Arial"/>
        </w:rPr>
      </w:pPr>
      <w:r w:rsidRPr="00D84D9E">
        <w:rPr>
          <w:rFonts w:ascii="Arial" w:hAnsi="Arial" w:cs="Arial"/>
        </w:rPr>
        <w:t>Date of</w:t>
      </w:r>
      <w:r w:rsidRPr="00D84D9E">
        <w:rPr>
          <w:rFonts w:ascii="Arial" w:hAnsi="Arial" w:cs="Arial"/>
          <w:spacing w:val="-28"/>
        </w:rPr>
        <w:t xml:space="preserve"> </w:t>
      </w:r>
      <w:r w:rsidRPr="00D84D9E">
        <w:rPr>
          <w:rFonts w:ascii="Arial" w:hAnsi="Arial" w:cs="Arial"/>
        </w:rPr>
        <w:t>birth</w:t>
      </w:r>
    </w:p>
    <w:p w14:paraId="2C5772DC"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30"/>
        <w:contextualSpacing w:val="0"/>
        <w:rPr>
          <w:rFonts w:ascii="Arial" w:hAnsi="Arial" w:cs="Arial"/>
        </w:rPr>
      </w:pPr>
      <w:r w:rsidRPr="00D84D9E">
        <w:rPr>
          <w:rFonts w:ascii="Arial" w:hAnsi="Arial" w:cs="Arial"/>
        </w:rPr>
        <w:t>National Insurance</w:t>
      </w:r>
      <w:r w:rsidRPr="00D84D9E">
        <w:rPr>
          <w:rFonts w:ascii="Arial" w:hAnsi="Arial" w:cs="Arial"/>
          <w:spacing w:val="-29"/>
        </w:rPr>
        <w:t xml:space="preserve"> </w:t>
      </w:r>
      <w:r w:rsidRPr="00D84D9E">
        <w:rPr>
          <w:rFonts w:ascii="Arial" w:hAnsi="Arial" w:cs="Arial"/>
        </w:rPr>
        <w:t>Number</w:t>
      </w:r>
    </w:p>
    <w:p w14:paraId="31DE2715"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26"/>
        <w:contextualSpacing w:val="0"/>
        <w:rPr>
          <w:rFonts w:ascii="Arial" w:hAnsi="Arial" w:cs="Arial"/>
        </w:rPr>
      </w:pPr>
      <w:r w:rsidRPr="00D84D9E">
        <w:rPr>
          <w:rFonts w:ascii="Arial" w:hAnsi="Arial" w:cs="Arial"/>
        </w:rPr>
        <w:t>Telephone</w:t>
      </w:r>
      <w:r w:rsidRPr="00D84D9E">
        <w:rPr>
          <w:rFonts w:ascii="Arial" w:hAnsi="Arial" w:cs="Arial"/>
          <w:spacing w:val="-15"/>
        </w:rPr>
        <w:t xml:space="preserve"> </w:t>
      </w:r>
      <w:r w:rsidRPr="00D84D9E">
        <w:rPr>
          <w:rFonts w:ascii="Arial" w:hAnsi="Arial" w:cs="Arial"/>
        </w:rPr>
        <w:t>numbers</w:t>
      </w:r>
    </w:p>
    <w:p w14:paraId="328E1D35"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25"/>
        <w:contextualSpacing w:val="0"/>
        <w:rPr>
          <w:rFonts w:ascii="Arial" w:hAnsi="Arial" w:cs="Arial"/>
        </w:rPr>
      </w:pPr>
      <w:r w:rsidRPr="00D84D9E">
        <w:rPr>
          <w:rFonts w:ascii="Arial" w:hAnsi="Arial" w:cs="Arial"/>
        </w:rPr>
        <w:t>Benefit</w:t>
      </w:r>
      <w:r w:rsidRPr="00D84D9E">
        <w:rPr>
          <w:rFonts w:ascii="Arial" w:hAnsi="Arial" w:cs="Arial"/>
          <w:spacing w:val="-17"/>
        </w:rPr>
        <w:t xml:space="preserve"> </w:t>
      </w:r>
      <w:r w:rsidRPr="00D84D9E">
        <w:rPr>
          <w:rFonts w:ascii="Arial" w:hAnsi="Arial" w:cs="Arial"/>
        </w:rPr>
        <w:t>details</w:t>
      </w:r>
    </w:p>
    <w:p w14:paraId="11034629" w14:textId="77777777" w:rsidR="000D49F6" w:rsidRPr="00D84D9E" w:rsidRDefault="000D49F6" w:rsidP="002236EB">
      <w:pPr>
        <w:pStyle w:val="ListParagraph"/>
        <w:widowControl w:val="0"/>
        <w:numPr>
          <w:ilvl w:val="4"/>
          <w:numId w:val="1"/>
        </w:numPr>
        <w:tabs>
          <w:tab w:val="left" w:pos="2463"/>
          <w:tab w:val="left" w:pos="2464"/>
        </w:tabs>
        <w:autoSpaceDE w:val="0"/>
        <w:autoSpaceDN w:val="0"/>
        <w:spacing w:before="26"/>
        <w:contextualSpacing w:val="0"/>
        <w:rPr>
          <w:rFonts w:ascii="Arial" w:hAnsi="Arial" w:cs="Arial"/>
        </w:rPr>
      </w:pPr>
      <w:r w:rsidRPr="00D84D9E">
        <w:rPr>
          <w:rFonts w:ascii="Arial" w:hAnsi="Arial" w:cs="Arial"/>
        </w:rPr>
        <w:t>Bank account</w:t>
      </w:r>
      <w:r w:rsidRPr="00D84D9E">
        <w:rPr>
          <w:rFonts w:ascii="Arial" w:hAnsi="Arial" w:cs="Arial"/>
          <w:spacing w:val="-32"/>
        </w:rPr>
        <w:t xml:space="preserve"> </w:t>
      </w:r>
      <w:r w:rsidRPr="00D84D9E">
        <w:rPr>
          <w:rFonts w:ascii="Arial" w:hAnsi="Arial" w:cs="Arial"/>
        </w:rPr>
        <w:t>details</w:t>
      </w:r>
    </w:p>
    <w:p w14:paraId="2E2AF52A" w14:textId="4BE390A6" w:rsidR="00486011" w:rsidRDefault="000D49F6" w:rsidP="00486011">
      <w:pPr>
        <w:pStyle w:val="ListParagraph"/>
        <w:widowControl w:val="0"/>
        <w:numPr>
          <w:ilvl w:val="4"/>
          <w:numId w:val="1"/>
        </w:numPr>
        <w:tabs>
          <w:tab w:val="left" w:pos="2463"/>
          <w:tab w:val="left" w:pos="2464"/>
        </w:tabs>
        <w:autoSpaceDE w:val="0"/>
        <w:autoSpaceDN w:val="0"/>
        <w:spacing w:before="30"/>
        <w:contextualSpacing w:val="0"/>
        <w:rPr>
          <w:rFonts w:ascii="Arial" w:hAnsi="Arial" w:cs="Arial"/>
        </w:rPr>
      </w:pPr>
      <w:r w:rsidRPr="00D84D9E">
        <w:rPr>
          <w:rFonts w:ascii="Arial" w:hAnsi="Arial" w:cs="Arial"/>
        </w:rPr>
        <w:t>Information</w:t>
      </w:r>
      <w:r w:rsidRPr="00D84D9E">
        <w:rPr>
          <w:rFonts w:ascii="Arial" w:hAnsi="Arial" w:cs="Arial"/>
          <w:spacing w:val="-18"/>
        </w:rPr>
        <w:t xml:space="preserve"> </w:t>
      </w:r>
      <w:r w:rsidRPr="00D84D9E">
        <w:rPr>
          <w:rFonts w:ascii="Arial" w:hAnsi="Arial" w:cs="Arial"/>
        </w:rPr>
        <w:t>relating</w:t>
      </w:r>
      <w:r w:rsidRPr="00D84D9E">
        <w:rPr>
          <w:rFonts w:ascii="Arial" w:hAnsi="Arial" w:cs="Arial"/>
          <w:spacing w:val="-15"/>
        </w:rPr>
        <w:t xml:space="preserve"> </w:t>
      </w:r>
      <w:r w:rsidRPr="00D84D9E">
        <w:rPr>
          <w:rFonts w:ascii="Arial" w:hAnsi="Arial" w:cs="Arial"/>
        </w:rPr>
        <w:t>to</w:t>
      </w:r>
      <w:r w:rsidRPr="00D84D9E">
        <w:rPr>
          <w:rFonts w:ascii="Arial" w:hAnsi="Arial" w:cs="Arial"/>
          <w:spacing w:val="-18"/>
        </w:rPr>
        <w:t xml:space="preserve"> </w:t>
      </w:r>
      <w:r w:rsidRPr="00D84D9E">
        <w:rPr>
          <w:rFonts w:ascii="Arial" w:hAnsi="Arial" w:cs="Arial"/>
        </w:rPr>
        <w:t>the</w:t>
      </w:r>
      <w:r w:rsidRPr="00D84D9E">
        <w:rPr>
          <w:rFonts w:ascii="Arial" w:hAnsi="Arial" w:cs="Arial"/>
          <w:spacing w:val="-16"/>
        </w:rPr>
        <w:t xml:space="preserve"> </w:t>
      </w:r>
      <w:r w:rsidRPr="00D84D9E">
        <w:rPr>
          <w:rFonts w:ascii="Arial" w:hAnsi="Arial" w:cs="Arial"/>
        </w:rPr>
        <w:t>persons</w:t>
      </w:r>
      <w:r w:rsidRPr="00D84D9E">
        <w:rPr>
          <w:rFonts w:ascii="Arial" w:hAnsi="Arial" w:cs="Arial"/>
          <w:spacing w:val="-17"/>
        </w:rPr>
        <w:t xml:space="preserve"> </w:t>
      </w:r>
      <w:r w:rsidRPr="00D84D9E">
        <w:rPr>
          <w:rFonts w:ascii="Arial" w:hAnsi="Arial" w:cs="Arial"/>
        </w:rPr>
        <w:t>health</w:t>
      </w:r>
      <w:r w:rsidRPr="00D84D9E">
        <w:rPr>
          <w:rFonts w:ascii="Arial" w:hAnsi="Arial" w:cs="Arial"/>
          <w:spacing w:val="-18"/>
        </w:rPr>
        <w:t xml:space="preserve"> </w:t>
      </w:r>
      <w:r w:rsidRPr="00D84D9E">
        <w:rPr>
          <w:rFonts w:ascii="Arial" w:hAnsi="Arial" w:cs="Arial"/>
        </w:rPr>
        <w:t>or</w:t>
      </w:r>
      <w:r w:rsidRPr="00D84D9E">
        <w:rPr>
          <w:rFonts w:ascii="Arial" w:hAnsi="Arial" w:cs="Arial"/>
          <w:spacing w:val="-17"/>
        </w:rPr>
        <w:t xml:space="preserve"> </w:t>
      </w:r>
      <w:r w:rsidRPr="00D84D9E">
        <w:rPr>
          <w:rFonts w:ascii="Arial" w:hAnsi="Arial" w:cs="Arial"/>
        </w:rPr>
        <w:t>disability</w:t>
      </w:r>
    </w:p>
    <w:p w14:paraId="74310E30" w14:textId="18FA3822" w:rsidR="00486011" w:rsidRDefault="00486011" w:rsidP="00486011">
      <w:pPr>
        <w:pStyle w:val="ListParagraph"/>
        <w:widowControl w:val="0"/>
        <w:tabs>
          <w:tab w:val="left" w:pos="2463"/>
          <w:tab w:val="left" w:pos="2464"/>
        </w:tabs>
        <w:autoSpaceDE w:val="0"/>
        <w:autoSpaceDN w:val="0"/>
        <w:spacing w:before="30"/>
        <w:ind w:left="2405"/>
        <w:contextualSpacing w:val="0"/>
        <w:rPr>
          <w:rFonts w:ascii="Arial" w:hAnsi="Arial" w:cs="Arial"/>
        </w:rPr>
      </w:pPr>
    </w:p>
    <w:p w14:paraId="52482B05" w14:textId="35A74146" w:rsidR="00486011" w:rsidRDefault="00486011" w:rsidP="00486011">
      <w:pPr>
        <w:pStyle w:val="ListParagraph"/>
        <w:widowControl w:val="0"/>
        <w:tabs>
          <w:tab w:val="left" w:pos="2463"/>
          <w:tab w:val="left" w:pos="2464"/>
        </w:tabs>
        <w:autoSpaceDE w:val="0"/>
        <w:autoSpaceDN w:val="0"/>
        <w:spacing w:before="30"/>
        <w:ind w:left="2405"/>
        <w:contextualSpacing w:val="0"/>
        <w:rPr>
          <w:rFonts w:ascii="Arial" w:hAnsi="Arial" w:cs="Arial"/>
        </w:rPr>
      </w:pPr>
    </w:p>
    <w:p w14:paraId="6C7FE7D4" w14:textId="01EDA236" w:rsidR="00486011" w:rsidRDefault="00486011" w:rsidP="00486011">
      <w:pPr>
        <w:pStyle w:val="ListParagraph"/>
        <w:widowControl w:val="0"/>
        <w:tabs>
          <w:tab w:val="left" w:pos="2463"/>
          <w:tab w:val="left" w:pos="2464"/>
        </w:tabs>
        <w:autoSpaceDE w:val="0"/>
        <w:autoSpaceDN w:val="0"/>
        <w:spacing w:before="30"/>
        <w:ind w:left="2405"/>
        <w:contextualSpacing w:val="0"/>
        <w:rPr>
          <w:rFonts w:ascii="Arial" w:hAnsi="Arial" w:cs="Arial"/>
        </w:rPr>
      </w:pPr>
    </w:p>
    <w:p w14:paraId="14749E34" w14:textId="77777777" w:rsidR="00486011" w:rsidRPr="00486011" w:rsidRDefault="00486011" w:rsidP="00486011">
      <w:pPr>
        <w:pStyle w:val="ListParagraph"/>
        <w:widowControl w:val="0"/>
        <w:tabs>
          <w:tab w:val="left" w:pos="2463"/>
          <w:tab w:val="left" w:pos="2464"/>
        </w:tabs>
        <w:autoSpaceDE w:val="0"/>
        <w:autoSpaceDN w:val="0"/>
        <w:spacing w:before="30"/>
        <w:ind w:left="2405"/>
        <w:contextualSpacing w:val="0"/>
        <w:rPr>
          <w:rFonts w:ascii="Arial" w:hAnsi="Arial" w:cs="Arial"/>
        </w:rPr>
      </w:pPr>
    </w:p>
    <w:p w14:paraId="3D465C0E" w14:textId="77777777" w:rsidR="000D49F6" w:rsidRPr="00D84D9E" w:rsidRDefault="000D49F6" w:rsidP="000D49F6">
      <w:pPr>
        <w:pStyle w:val="BodyText"/>
        <w:spacing w:before="8"/>
        <w:rPr>
          <w:sz w:val="24"/>
          <w:szCs w:val="24"/>
        </w:rPr>
      </w:pPr>
    </w:p>
    <w:p w14:paraId="4F465A5B" w14:textId="1DE6E2B5" w:rsidR="000D49F6" w:rsidRPr="00486011" w:rsidRDefault="00D84D9E" w:rsidP="00D84D9E">
      <w:pPr>
        <w:ind w:left="1418" w:hanging="709"/>
        <w:rPr>
          <w:rFonts w:ascii="Arial" w:hAnsi="Arial" w:cs="Arial"/>
          <w:b/>
          <w:bCs/>
          <w:color w:val="000000" w:themeColor="text1"/>
          <w:sz w:val="28"/>
          <w:szCs w:val="28"/>
          <w:u w:val="single"/>
        </w:rPr>
      </w:pPr>
      <w:r w:rsidRPr="00D84D9E">
        <w:rPr>
          <w:rFonts w:ascii="Arial" w:hAnsi="Arial" w:cs="Arial"/>
          <w:b/>
          <w:bCs/>
          <w:color w:val="000000" w:themeColor="text1"/>
        </w:rPr>
        <w:lastRenderedPageBreak/>
        <w:t xml:space="preserve">4.3 </w:t>
      </w:r>
      <w:r>
        <w:rPr>
          <w:rFonts w:ascii="Arial" w:hAnsi="Arial" w:cs="Arial"/>
          <w:b/>
          <w:bCs/>
          <w:color w:val="000000" w:themeColor="text1"/>
        </w:rPr>
        <w:t xml:space="preserve">    </w:t>
      </w:r>
      <w:r w:rsidR="000D49F6" w:rsidRPr="00486011">
        <w:rPr>
          <w:rFonts w:ascii="Arial" w:hAnsi="Arial" w:cs="Arial"/>
          <w:b/>
          <w:bCs/>
          <w:color w:val="000000" w:themeColor="text1"/>
          <w:sz w:val="28"/>
          <w:szCs w:val="28"/>
          <w:u w:val="single"/>
        </w:rPr>
        <w:t>Disposal of Information</w:t>
      </w:r>
    </w:p>
    <w:p w14:paraId="590523A8" w14:textId="77777777" w:rsidR="000D49F6" w:rsidRDefault="000D49F6" w:rsidP="000D49F6">
      <w:pPr>
        <w:pStyle w:val="BodyText"/>
        <w:spacing w:before="5"/>
        <w:rPr>
          <w:b/>
          <w:sz w:val="27"/>
        </w:rPr>
      </w:pPr>
    </w:p>
    <w:p w14:paraId="3535D2A0" w14:textId="34AA8F15" w:rsidR="000D49F6" w:rsidRPr="00486011" w:rsidRDefault="00486011" w:rsidP="00486011">
      <w:pPr>
        <w:jc w:val="both"/>
        <w:rPr>
          <w:rFonts w:ascii="Arial" w:hAnsi="Arial" w:cs="Arial"/>
        </w:rPr>
      </w:pPr>
      <w:r w:rsidRPr="00486011">
        <w:rPr>
          <w:rFonts w:ascii="Arial" w:hAnsi="Arial" w:cs="Arial"/>
        </w:rPr>
        <w:t>WISE</w:t>
      </w:r>
      <w:r w:rsidR="00D84D9E" w:rsidRPr="00486011">
        <w:rPr>
          <w:rFonts w:ascii="Arial" w:hAnsi="Arial" w:cs="Arial"/>
        </w:rPr>
        <w:t xml:space="preserve"> </w:t>
      </w:r>
      <w:r w:rsidR="000D49F6" w:rsidRPr="00486011">
        <w:rPr>
          <w:rFonts w:ascii="Arial" w:hAnsi="Arial" w:cs="Arial"/>
        </w:rPr>
        <w:t>have an obligation to dispose of personal, confidential and business critical information in a secure manner.</w:t>
      </w:r>
    </w:p>
    <w:p w14:paraId="6CDE21DC" w14:textId="77777777" w:rsidR="000D49F6" w:rsidRPr="00486011" w:rsidRDefault="000D49F6" w:rsidP="00486011">
      <w:pPr>
        <w:jc w:val="both"/>
        <w:rPr>
          <w:rFonts w:ascii="Arial" w:hAnsi="Arial" w:cs="Arial"/>
        </w:rPr>
      </w:pPr>
    </w:p>
    <w:p w14:paraId="20C5D7AE" w14:textId="77777777" w:rsidR="000D49F6" w:rsidRPr="00486011" w:rsidRDefault="000D49F6" w:rsidP="00486011">
      <w:pPr>
        <w:jc w:val="both"/>
        <w:rPr>
          <w:rFonts w:ascii="Arial" w:hAnsi="Arial" w:cs="Arial"/>
        </w:rPr>
      </w:pPr>
      <w:r w:rsidRPr="00486011">
        <w:rPr>
          <w:rFonts w:ascii="Arial" w:hAnsi="Arial" w:cs="Arial"/>
        </w:rPr>
        <w:t>For confidential paper information, employees should ideally cross shred onsite and additionally put into the confidential waste stream.</w:t>
      </w:r>
    </w:p>
    <w:p w14:paraId="60EFF145" w14:textId="77777777" w:rsidR="000D49F6" w:rsidRPr="00486011" w:rsidRDefault="000D49F6" w:rsidP="00486011">
      <w:pPr>
        <w:jc w:val="both"/>
        <w:rPr>
          <w:rFonts w:ascii="Arial" w:hAnsi="Arial" w:cs="Arial"/>
        </w:rPr>
      </w:pPr>
    </w:p>
    <w:p w14:paraId="7007D3B5" w14:textId="77777777" w:rsidR="000D49F6" w:rsidRPr="00486011" w:rsidRDefault="000D49F6" w:rsidP="00486011">
      <w:pPr>
        <w:jc w:val="both"/>
        <w:rPr>
          <w:rFonts w:ascii="Arial" w:hAnsi="Arial" w:cs="Arial"/>
        </w:rPr>
      </w:pPr>
      <w:r w:rsidRPr="00486011">
        <w:rPr>
          <w:rFonts w:ascii="Arial" w:hAnsi="Arial" w:cs="Arial"/>
        </w:rPr>
        <w:t xml:space="preserve">For confidential, electronic </w:t>
      </w:r>
      <w:proofErr w:type="gramStart"/>
      <w:r w:rsidRPr="00486011">
        <w:rPr>
          <w:rFonts w:ascii="Arial" w:hAnsi="Arial" w:cs="Arial"/>
        </w:rPr>
        <w:t>information:-</w:t>
      </w:r>
      <w:proofErr w:type="gramEnd"/>
    </w:p>
    <w:p w14:paraId="7751B951" w14:textId="77777777" w:rsidR="000D49F6" w:rsidRPr="00486011" w:rsidRDefault="000D49F6" w:rsidP="00486011">
      <w:pPr>
        <w:jc w:val="both"/>
        <w:rPr>
          <w:rFonts w:ascii="Arial" w:hAnsi="Arial" w:cs="Arial"/>
        </w:rPr>
      </w:pPr>
      <w:r w:rsidRPr="00486011">
        <w:rPr>
          <w:rFonts w:ascii="Arial" w:hAnsi="Arial" w:cs="Arial"/>
        </w:rPr>
        <w:t>DVDs/CDs should be shredded and then put into the recycling stream</w:t>
      </w:r>
    </w:p>
    <w:p w14:paraId="153F4E4A" w14:textId="77777777" w:rsidR="000D49F6" w:rsidRPr="00486011" w:rsidRDefault="000D49F6" w:rsidP="00486011">
      <w:pPr>
        <w:jc w:val="both"/>
        <w:rPr>
          <w:rFonts w:ascii="Arial" w:hAnsi="Arial" w:cs="Arial"/>
        </w:rPr>
      </w:pPr>
      <w:r w:rsidRPr="00486011">
        <w:rPr>
          <w:rFonts w:ascii="Arial" w:hAnsi="Arial" w:cs="Arial"/>
        </w:rPr>
        <w:t>Computer hard drives and external storage media (such as USB sticks) should be wiped with a suitable software tool. No unencrypted data should be left on these types of media before re-using/recycling/disposal (request assistance from Head Office IT)</w:t>
      </w:r>
    </w:p>
    <w:p w14:paraId="38AB3C15" w14:textId="77777777" w:rsidR="000D49F6" w:rsidRPr="00486011" w:rsidRDefault="000D49F6" w:rsidP="00486011">
      <w:pPr>
        <w:jc w:val="both"/>
        <w:rPr>
          <w:rFonts w:ascii="Arial" w:hAnsi="Arial" w:cs="Arial"/>
        </w:rPr>
      </w:pPr>
      <w:r w:rsidRPr="00486011">
        <w:rPr>
          <w:rFonts w:ascii="Arial" w:hAnsi="Arial" w:cs="Arial"/>
        </w:rPr>
        <w:t>Media that cannot be wiped initially will need to be sufficiently protected before being overwritten e.g. stored in a locked cupboard</w:t>
      </w:r>
    </w:p>
    <w:p w14:paraId="1C2CCB3F" w14:textId="77777777" w:rsidR="000D49F6" w:rsidRDefault="000D49F6" w:rsidP="000D49F6">
      <w:pPr>
        <w:spacing w:line="232" w:lineRule="auto"/>
        <w:sectPr w:rsidR="000D49F6" w:rsidSect="009B1388">
          <w:headerReference w:type="default" r:id="rId11"/>
          <w:footerReference w:type="default" r:id="rId12"/>
          <w:pgSz w:w="11900" w:h="16850"/>
          <w:pgMar w:top="1220" w:right="800" w:bottom="1200" w:left="720" w:header="0" w:footer="1008" w:gutter="0"/>
          <w:pgNumType w:start="1"/>
          <w:cols w:space="720"/>
        </w:sectPr>
      </w:pPr>
    </w:p>
    <w:p w14:paraId="7D7DECA6" w14:textId="77777777" w:rsidR="000D49F6" w:rsidRDefault="000D49F6" w:rsidP="000D49F6">
      <w:pPr>
        <w:spacing w:before="18"/>
        <w:ind w:left="1927" w:right="2088"/>
        <w:jc w:val="center"/>
        <w:rPr>
          <w:b/>
          <w:sz w:val="32"/>
        </w:rPr>
      </w:pPr>
      <w:r>
        <w:rPr>
          <w:b/>
          <w:w w:val="90"/>
          <w:sz w:val="32"/>
          <w:u w:val="single"/>
        </w:rPr>
        <w:lastRenderedPageBreak/>
        <w:t>APPENDIX</w:t>
      </w:r>
    </w:p>
    <w:p w14:paraId="62ECA86B" w14:textId="77777777" w:rsidR="000D49F6" w:rsidRDefault="000D49F6" w:rsidP="000D49F6">
      <w:pPr>
        <w:pStyle w:val="BodyText"/>
        <w:rPr>
          <w:b/>
          <w:sz w:val="20"/>
        </w:rPr>
      </w:pPr>
    </w:p>
    <w:p w14:paraId="2C06047D" w14:textId="77777777" w:rsidR="000D49F6" w:rsidRDefault="000D49F6" w:rsidP="000D49F6">
      <w:pPr>
        <w:pStyle w:val="BodyText"/>
        <w:rPr>
          <w:b/>
          <w:sz w:val="20"/>
        </w:rPr>
      </w:pPr>
    </w:p>
    <w:p w14:paraId="7DE6ED4C" w14:textId="77777777" w:rsidR="000D49F6" w:rsidRDefault="000D49F6" w:rsidP="000D49F6">
      <w:pPr>
        <w:pStyle w:val="BodyText"/>
        <w:spacing w:before="5"/>
        <w:rPr>
          <w:b/>
          <w:sz w:val="23"/>
        </w:rPr>
      </w:pPr>
    </w:p>
    <w:tbl>
      <w:tblPr>
        <w:tblW w:w="9604" w:type="dxa"/>
        <w:tblInd w:w="3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02"/>
        <w:gridCol w:w="4802"/>
      </w:tblGrid>
      <w:tr w:rsidR="000D49F6" w14:paraId="1C7C6E17" w14:textId="77777777" w:rsidTr="00AE4B35">
        <w:trPr>
          <w:trHeight w:val="263"/>
        </w:trPr>
        <w:tc>
          <w:tcPr>
            <w:tcW w:w="4802" w:type="dxa"/>
          </w:tcPr>
          <w:p w14:paraId="1F2A7E2A" w14:textId="77777777" w:rsidR="000D49F6" w:rsidRDefault="000D49F6" w:rsidP="008D0629">
            <w:pPr>
              <w:pStyle w:val="TableParagraph"/>
              <w:spacing w:line="229" w:lineRule="exact"/>
              <w:rPr>
                <w:b/>
              </w:rPr>
            </w:pPr>
            <w:r>
              <w:rPr>
                <w:b/>
                <w:w w:val="90"/>
                <w:u w:val="single"/>
              </w:rPr>
              <w:t>TYPE OF RECORD</w:t>
            </w:r>
          </w:p>
        </w:tc>
        <w:tc>
          <w:tcPr>
            <w:tcW w:w="4802" w:type="dxa"/>
          </w:tcPr>
          <w:p w14:paraId="3C36C6FB" w14:textId="77777777" w:rsidR="000D49F6" w:rsidRDefault="000D49F6" w:rsidP="008D0629">
            <w:pPr>
              <w:pStyle w:val="TableParagraph"/>
              <w:spacing w:line="229" w:lineRule="exact"/>
              <w:rPr>
                <w:b/>
              </w:rPr>
            </w:pPr>
            <w:r>
              <w:rPr>
                <w:b/>
                <w:w w:val="95"/>
                <w:u w:val="single"/>
              </w:rPr>
              <w:t>RETENTION PERIOD</w:t>
            </w:r>
          </w:p>
        </w:tc>
      </w:tr>
      <w:tr w:rsidR="000D49F6" w14:paraId="2E8BCD67" w14:textId="77777777" w:rsidTr="00AE4B35">
        <w:trPr>
          <w:trHeight w:val="265"/>
        </w:trPr>
        <w:tc>
          <w:tcPr>
            <w:tcW w:w="4802" w:type="dxa"/>
            <w:vMerge w:val="restart"/>
          </w:tcPr>
          <w:p w14:paraId="6C983933" w14:textId="2619B763" w:rsidR="000D49F6" w:rsidRDefault="009B1388" w:rsidP="008D0629">
            <w:pPr>
              <w:pStyle w:val="TableParagraph"/>
              <w:spacing w:line="248" w:lineRule="exact"/>
            </w:pPr>
            <w:r>
              <w:t>TM Enforce</w:t>
            </w:r>
            <w:r w:rsidR="005C524A">
              <w:t xml:space="preserve"> Case Management System</w:t>
            </w:r>
            <w:r w:rsidR="000D49F6">
              <w:t xml:space="preserve"> – electronically held data</w:t>
            </w:r>
          </w:p>
        </w:tc>
        <w:tc>
          <w:tcPr>
            <w:tcW w:w="4802" w:type="dxa"/>
            <w:tcBorders>
              <w:bottom w:val="nil"/>
            </w:tcBorders>
          </w:tcPr>
          <w:p w14:paraId="41EF306E" w14:textId="77777777" w:rsidR="000D49F6" w:rsidRDefault="000D49F6" w:rsidP="00AE4B35">
            <w:pPr>
              <w:jc w:val="both"/>
              <w:rPr>
                <w:rFonts w:ascii="Arial" w:hAnsi="Arial" w:cs="Arial"/>
              </w:rPr>
            </w:pPr>
            <w:r w:rsidRPr="00AE4B35">
              <w:rPr>
                <w:rFonts w:ascii="Arial" w:hAnsi="Arial" w:cs="Arial"/>
              </w:rPr>
              <w:t>Personal information shall be kept on the system</w:t>
            </w:r>
            <w:r w:rsidR="00AE4B35">
              <w:rPr>
                <w:rFonts w:ascii="Arial" w:hAnsi="Arial" w:cs="Arial"/>
              </w:rPr>
              <w:t xml:space="preserve"> </w:t>
            </w:r>
            <w:r w:rsidR="00AE4B35" w:rsidRPr="00AE4B35">
              <w:rPr>
                <w:rFonts w:ascii="Arial" w:hAnsi="Arial" w:cs="Arial"/>
              </w:rPr>
              <w:t>for 5 years after the conclusion of the incident.</w:t>
            </w:r>
          </w:p>
          <w:p w14:paraId="26D7595B" w14:textId="72C31AFC" w:rsidR="00AE4B35" w:rsidRPr="00AE4B35" w:rsidRDefault="00AE4B35" w:rsidP="00AE4B35">
            <w:pPr>
              <w:jc w:val="both"/>
              <w:rPr>
                <w:rFonts w:ascii="Arial" w:hAnsi="Arial" w:cs="Arial"/>
              </w:rPr>
            </w:pPr>
          </w:p>
        </w:tc>
      </w:tr>
      <w:tr w:rsidR="000D49F6" w14:paraId="4DA93E4F" w14:textId="77777777" w:rsidTr="00AE4B35">
        <w:trPr>
          <w:trHeight w:val="383"/>
        </w:trPr>
        <w:tc>
          <w:tcPr>
            <w:tcW w:w="4802" w:type="dxa"/>
            <w:vMerge/>
            <w:tcBorders>
              <w:top w:val="nil"/>
            </w:tcBorders>
          </w:tcPr>
          <w:p w14:paraId="13FBBB56" w14:textId="77777777" w:rsidR="000D49F6" w:rsidRDefault="000D49F6" w:rsidP="008D0629">
            <w:pPr>
              <w:rPr>
                <w:sz w:val="2"/>
                <w:szCs w:val="2"/>
              </w:rPr>
            </w:pPr>
          </w:p>
        </w:tc>
        <w:tc>
          <w:tcPr>
            <w:tcW w:w="4802" w:type="dxa"/>
            <w:tcBorders>
              <w:top w:val="nil"/>
              <w:bottom w:val="nil"/>
            </w:tcBorders>
          </w:tcPr>
          <w:p w14:paraId="41202BE7" w14:textId="77777777" w:rsidR="000D49F6" w:rsidRDefault="000D49F6" w:rsidP="00AE4B35">
            <w:pPr>
              <w:jc w:val="both"/>
              <w:rPr>
                <w:rFonts w:ascii="Arial" w:hAnsi="Arial" w:cs="Arial"/>
              </w:rPr>
            </w:pPr>
            <w:r w:rsidRPr="00AE4B35">
              <w:rPr>
                <w:rFonts w:ascii="Arial" w:hAnsi="Arial" w:cs="Arial"/>
              </w:rPr>
              <w:t>If the FPN is cancelled by virtue of a cancellation</w:t>
            </w:r>
            <w:r w:rsidR="00AE4B35">
              <w:rPr>
                <w:rFonts w:ascii="Arial" w:hAnsi="Arial" w:cs="Arial"/>
              </w:rPr>
              <w:t xml:space="preserve"> </w:t>
            </w:r>
            <w:proofErr w:type="gramStart"/>
            <w:r w:rsidR="00AE4B35" w:rsidRPr="00AE4B35">
              <w:rPr>
                <w:rFonts w:ascii="Arial" w:hAnsi="Arial" w:cs="Arial"/>
              </w:rPr>
              <w:t>code</w:t>
            </w:r>
            <w:proofErr w:type="gramEnd"/>
            <w:r w:rsidR="00AE4B35" w:rsidRPr="00AE4B35">
              <w:rPr>
                <w:rFonts w:ascii="Arial" w:hAnsi="Arial" w:cs="Arial"/>
              </w:rPr>
              <w:t xml:space="preserve"> then the deletion of the personal data is</w:t>
            </w:r>
            <w:r w:rsidR="00AE4B35">
              <w:rPr>
                <w:rFonts w:ascii="Arial" w:hAnsi="Arial" w:cs="Arial"/>
              </w:rPr>
              <w:t xml:space="preserve"> </w:t>
            </w:r>
            <w:r w:rsidR="00AE4B35" w:rsidRPr="00AE4B35">
              <w:rPr>
                <w:rFonts w:ascii="Arial" w:hAnsi="Arial" w:cs="Arial"/>
              </w:rPr>
              <w:t>immediate</w:t>
            </w:r>
            <w:r w:rsidR="00AE4B35">
              <w:rPr>
                <w:rFonts w:ascii="Arial" w:hAnsi="Arial" w:cs="Arial"/>
              </w:rPr>
              <w:t>.</w:t>
            </w:r>
          </w:p>
          <w:p w14:paraId="3B4E80A0" w14:textId="34B93B2E" w:rsidR="00AE4B35" w:rsidRPr="00AE4B35" w:rsidRDefault="00AE4B35" w:rsidP="00AE4B35">
            <w:pPr>
              <w:jc w:val="both"/>
              <w:rPr>
                <w:rFonts w:ascii="Arial" w:hAnsi="Arial" w:cs="Arial"/>
              </w:rPr>
            </w:pPr>
          </w:p>
        </w:tc>
      </w:tr>
      <w:tr w:rsidR="000D49F6" w14:paraId="3C6226E3" w14:textId="77777777" w:rsidTr="00AE4B35">
        <w:trPr>
          <w:trHeight w:val="383"/>
        </w:trPr>
        <w:tc>
          <w:tcPr>
            <w:tcW w:w="4802" w:type="dxa"/>
            <w:vMerge/>
            <w:tcBorders>
              <w:top w:val="nil"/>
            </w:tcBorders>
          </w:tcPr>
          <w:p w14:paraId="478B12E4" w14:textId="77777777" w:rsidR="000D49F6" w:rsidRDefault="000D49F6" w:rsidP="008D0629">
            <w:pPr>
              <w:rPr>
                <w:sz w:val="2"/>
                <w:szCs w:val="2"/>
              </w:rPr>
            </w:pPr>
          </w:p>
        </w:tc>
        <w:tc>
          <w:tcPr>
            <w:tcW w:w="4802" w:type="dxa"/>
            <w:tcBorders>
              <w:top w:val="nil"/>
              <w:bottom w:val="nil"/>
            </w:tcBorders>
          </w:tcPr>
          <w:p w14:paraId="3D608F31" w14:textId="53ABAC57" w:rsidR="000D49F6" w:rsidRPr="00AE4B35" w:rsidRDefault="000D49F6" w:rsidP="00AE4B35">
            <w:pPr>
              <w:jc w:val="both"/>
              <w:rPr>
                <w:rFonts w:ascii="Arial" w:hAnsi="Arial" w:cs="Arial"/>
              </w:rPr>
            </w:pPr>
            <w:r w:rsidRPr="00AE4B35">
              <w:rPr>
                <w:rFonts w:ascii="Arial" w:hAnsi="Arial" w:cs="Arial"/>
              </w:rPr>
              <w:t xml:space="preserve">If the contract </w:t>
            </w:r>
            <w:proofErr w:type="gramStart"/>
            <w:r w:rsidRPr="00AE4B35">
              <w:rPr>
                <w:rFonts w:ascii="Arial" w:hAnsi="Arial" w:cs="Arial"/>
              </w:rPr>
              <w:t>ends</w:t>
            </w:r>
            <w:proofErr w:type="gramEnd"/>
            <w:r w:rsidRPr="00AE4B35">
              <w:rPr>
                <w:rFonts w:ascii="Arial" w:hAnsi="Arial" w:cs="Arial"/>
              </w:rPr>
              <w:t xml:space="preserve"> then the remaining live</w:t>
            </w:r>
            <w:r w:rsidR="00AE4B35">
              <w:rPr>
                <w:rFonts w:ascii="Arial" w:hAnsi="Arial" w:cs="Arial"/>
              </w:rPr>
              <w:t xml:space="preserve"> </w:t>
            </w:r>
            <w:r w:rsidR="00AE4B35" w:rsidRPr="00AE4B35">
              <w:rPr>
                <w:rFonts w:ascii="Arial" w:hAnsi="Arial" w:cs="Arial"/>
              </w:rPr>
              <w:t>personal data is handed over to the partner</w:t>
            </w:r>
          </w:p>
        </w:tc>
      </w:tr>
      <w:tr w:rsidR="000D49F6" w14:paraId="76D578E2" w14:textId="77777777" w:rsidTr="00AE4B35">
        <w:trPr>
          <w:trHeight w:val="248"/>
        </w:trPr>
        <w:tc>
          <w:tcPr>
            <w:tcW w:w="4802" w:type="dxa"/>
            <w:vMerge/>
            <w:tcBorders>
              <w:top w:val="nil"/>
            </w:tcBorders>
          </w:tcPr>
          <w:p w14:paraId="1C7AB55F" w14:textId="77777777" w:rsidR="000D49F6" w:rsidRDefault="000D49F6" w:rsidP="008D0629">
            <w:pPr>
              <w:rPr>
                <w:sz w:val="2"/>
                <w:szCs w:val="2"/>
              </w:rPr>
            </w:pPr>
          </w:p>
        </w:tc>
        <w:tc>
          <w:tcPr>
            <w:tcW w:w="4802" w:type="dxa"/>
            <w:tcBorders>
              <w:top w:val="nil"/>
              <w:bottom w:val="nil"/>
            </w:tcBorders>
          </w:tcPr>
          <w:p w14:paraId="5BE0279D" w14:textId="77777777" w:rsidR="000D49F6" w:rsidRDefault="00AE4B35" w:rsidP="00AE4B35">
            <w:pPr>
              <w:jc w:val="both"/>
              <w:rPr>
                <w:rFonts w:ascii="Arial" w:hAnsi="Arial" w:cs="Arial"/>
              </w:rPr>
            </w:pPr>
            <w:r w:rsidRPr="00AE4B35">
              <w:rPr>
                <w:rFonts w:ascii="Arial" w:hAnsi="Arial" w:cs="Arial"/>
              </w:rPr>
              <w:t>C</w:t>
            </w:r>
            <w:r w:rsidR="000D49F6" w:rsidRPr="00AE4B35">
              <w:rPr>
                <w:rFonts w:ascii="Arial" w:hAnsi="Arial" w:cs="Arial"/>
              </w:rPr>
              <w:t>lient</w:t>
            </w:r>
            <w:r>
              <w:rPr>
                <w:rFonts w:ascii="Arial" w:hAnsi="Arial" w:cs="Arial"/>
              </w:rPr>
              <w:t xml:space="preserve"> </w:t>
            </w:r>
            <w:r w:rsidRPr="00AE4B35">
              <w:rPr>
                <w:rFonts w:ascii="Arial" w:hAnsi="Arial" w:cs="Arial"/>
              </w:rPr>
              <w:t>(Council) in the agreed format and becomes</w:t>
            </w:r>
            <w:r>
              <w:rPr>
                <w:rFonts w:ascii="Arial" w:hAnsi="Arial" w:cs="Arial"/>
              </w:rPr>
              <w:t xml:space="preserve"> </w:t>
            </w:r>
            <w:r w:rsidRPr="00AE4B35">
              <w:rPr>
                <w:rFonts w:ascii="Arial" w:hAnsi="Arial" w:cs="Arial"/>
              </w:rPr>
              <w:t>their</w:t>
            </w:r>
            <w:r>
              <w:rPr>
                <w:rFonts w:ascii="Arial" w:hAnsi="Arial" w:cs="Arial"/>
              </w:rPr>
              <w:t xml:space="preserve"> </w:t>
            </w:r>
            <w:r w:rsidRPr="00AE4B35">
              <w:rPr>
                <w:rFonts w:ascii="Arial" w:hAnsi="Arial" w:cs="Arial"/>
              </w:rPr>
              <w:t>sole responsibility and part of their retention</w:t>
            </w:r>
            <w:r>
              <w:rPr>
                <w:rFonts w:ascii="Arial" w:hAnsi="Arial" w:cs="Arial"/>
              </w:rPr>
              <w:t xml:space="preserve"> </w:t>
            </w:r>
            <w:r w:rsidRPr="00AE4B35">
              <w:rPr>
                <w:rFonts w:ascii="Arial" w:hAnsi="Arial" w:cs="Arial"/>
              </w:rPr>
              <w:t>policy</w:t>
            </w:r>
            <w:r>
              <w:rPr>
                <w:rFonts w:ascii="Arial" w:hAnsi="Arial" w:cs="Arial"/>
              </w:rPr>
              <w:t>.</w:t>
            </w:r>
          </w:p>
          <w:p w14:paraId="2A8CCE5C" w14:textId="121C1F0E" w:rsidR="00AE4B35" w:rsidRPr="00AE4B35" w:rsidRDefault="00AE4B35" w:rsidP="00AE4B35">
            <w:pPr>
              <w:jc w:val="both"/>
              <w:rPr>
                <w:rFonts w:ascii="Arial" w:hAnsi="Arial" w:cs="Arial"/>
              </w:rPr>
            </w:pPr>
          </w:p>
        </w:tc>
      </w:tr>
      <w:tr w:rsidR="000D49F6" w14:paraId="67A7CA6F" w14:textId="77777777" w:rsidTr="00AE4B35">
        <w:trPr>
          <w:trHeight w:val="383"/>
        </w:trPr>
        <w:tc>
          <w:tcPr>
            <w:tcW w:w="4802" w:type="dxa"/>
            <w:vMerge/>
            <w:tcBorders>
              <w:top w:val="nil"/>
            </w:tcBorders>
          </w:tcPr>
          <w:p w14:paraId="40807602" w14:textId="77777777" w:rsidR="000D49F6" w:rsidRDefault="000D49F6" w:rsidP="008D0629">
            <w:pPr>
              <w:rPr>
                <w:sz w:val="2"/>
                <w:szCs w:val="2"/>
              </w:rPr>
            </w:pPr>
          </w:p>
        </w:tc>
        <w:tc>
          <w:tcPr>
            <w:tcW w:w="4802" w:type="dxa"/>
            <w:tcBorders>
              <w:top w:val="nil"/>
              <w:bottom w:val="nil"/>
            </w:tcBorders>
          </w:tcPr>
          <w:p w14:paraId="0AFEFA29" w14:textId="77777777" w:rsidR="000D49F6" w:rsidRDefault="000D49F6" w:rsidP="00AE4B35">
            <w:pPr>
              <w:jc w:val="both"/>
              <w:rPr>
                <w:rFonts w:ascii="Arial" w:hAnsi="Arial" w:cs="Arial"/>
              </w:rPr>
            </w:pPr>
            <w:r w:rsidRPr="00AE4B35">
              <w:rPr>
                <w:rFonts w:ascii="Arial" w:hAnsi="Arial" w:cs="Arial"/>
              </w:rPr>
              <w:t xml:space="preserve">After this </w:t>
            </w:r>
            <w:r w:rsidR="00AE4B35" w:rsidRPr="00AE4B35">
              <w:rPr>
                <w:rFonts w:ascii="Arial" w:hAnsi="Arial" w:cs="Arial"/>
              </w:rPr>
              <w:t>5-year</w:t>
            </w:r>
            <w:r w:rsidRPr="00AE4B35">
              <w:rPr>
                <w:rFonts w:ascii="Arial" w:hAnsi="Arial" w:cs="Arial"/>
              </w:rPr>
              <w:t xml:space="preserve"> period only statistical information</w:t>
            </w:r>
            <w:r w:rsidR="00AE4B35">
              <w:rPr>
                <w:rFonts w:ascii="Arial" w:hAnsi="Arial" w:cs="Arial"/>
              </w:rPr>
              <w:t xml:space="preserve"> </w:t>
            </w:r>
            <w:r w:rsidR="00AE4B35" w:rsidRPr="00AE4B35">
              <w:rPr>
                <w:rFonts w:ascii="Arial" w:hAnsi="Arial" w:cs="Arial"/>
              </w:rPr>
              <w:t>will remain.</w:t>
            </w:r>
          </w:p>
          <w:p w14:paraId="1B3BFEB9" w14:textId="0F31F7E0" w:rsidR="00AE4B35" w:rsidRPr="00AE4B35" w:rsidRDefault="00AE4B35" w:rsidP="00AE4B35">
            <w:pPr>
              <w:jc w:val="both"/>
              <w:rPr>
                <w:rFonts w:ascii="Arial" w:hAnsi="Arial" w:cs="Arial"/>
              </w:rPr>
            </w:pPr>
          </w:p>
        </w:tc>
      </w:tr>
      <w:tr w:rsidR="000D49F6" w14:paraId="3DFE9C4C" w14:textId="77777777" w:rsidTr="00AE4B35">
        <w:trPr>
          <w:trHeight w:val="267"/>
        </w:trPr>
        <w:tc>
          <w:tcPr>
            <w:tcW w:w="4802" w:type="dxa"/>
            <w:vMerge w:val="restart"/>
          </w:tcPr>
          <w:p w14:paraId="03AC488B" w14:textId="77777777" w:rsidR="000D49F6" w:rsidRDefault="000D49F6" w:rsidP="008D0629">
            <w:pPr>
              <w:pStyle w:val="TableParagraph"/>
              <w:spacing w:line="248" w:lineRule="exact"/>
            </w:pPr>
            <w:r>
              <w:t>PACE Notebooks</w:t>
            </w:r>
          </w:p>
        </w:tc>
        <w:tc>
          <w:tcPr>
            <w:tcW w:w="4802" w:type="dxa"/>
            <w:tcBorders>
              <w:bottom w:val="nil"/>
            </w:tcBorders>
          </w:tcPr>
          <w:p w14:paraId="0367BE5D" w14:textId="18F4D91D" w:rsidR="000D49F6" w:rsidRPr="00AE4B35" w:rsidRDefault="000D49F6" w:rsidP="00AE4B35">
            <w:pPr>
              <w:jc w:val="both"/>
              <w:rPr>
                <w:rFonts w:ascii="Arial" w:hAnsi="Arial" w:cs="Arial"/>
              </w:rPr>
            </w:pPr>
            <w:r w:rsidRPr="00AE4B35">
              <w:rPr>
                <w:rFonts w:ascii="Arial" w:hAnsi="Arial" w:cs="Arial"/>
              </w:rPr>
              <w:t xml:space="preserve">PACE </w:t>
            </w:r>
            <w:proofErr w:type="spellStart"/>
            <w:r w:rsidRPr="00AE4B35">
              <w:rPr>
                <w:rFonts w:ascii="Arial" w:hAnsi="Arial" w:cs="Arial"/>
              </w:rPr>
              <w:t>Notesbooks</w:t>
            </w:r>
            <w:proofErr w:type="spellEnd"/>
            <w:r w:rsidRPr="00AE4B35">
              <w:rPr>
                <w:rFonts w:ascii="Arial" w:hAnsi="Arial" w:cs="Arial"/>
              </w:rPr>
              <w:t xml:space="preserve"> </w:t>
            </w:r>
            <w:proofErr w:type="gramStart"/>
            <w:r w:rsidRPr="00AE4B35">
              <w:rPr>
                <w:rFonts w:ascii="Arial" w:hAnsi="Arial" w:cs="Arial"/>
              </w:rPr>
              <w:t>remain the property of the</w:t>
            </w:r>
            <w:r w:rsidR="00AE4B35">
              <w:rPr>
                <w:rFonts w:ascii="Arial" w:hAnsi="Arial" w:cs="Arial"/>
              </w:rPr>
              <w:t xml:space="preserve"> </w:t>
            </w:r>
            <w:r w:rsidR="00AE4B35" w:rsidRPr="00AE4B35">
              <w:rPr>
                <w:rFonts w:ascii="Arial" w:hAnsi="Arial" w:cs="Arial"/>
              </w:rPr>
              <w:t>partner client (Council) at all times</w:t>
            </w:r>
            <w:proofErr w:type="gramEnd"/>
            <w:r w:rsidR="00AE4B35" w:rsidRPr="00AE4B35">
              <w:rPr>
                <w:rFonts w:ascii="Arial" w:hAnsi="Arial" w:cs="Arial"/>
              </w:rPr>
              <w:t>.</w:t>
            </w:r>
            <w:r w:rsidR="00AE4B35">
              <w:rPr>
                <w:rFonts w:ascii="Arial" w:hAnsi="Arial" w:cs="Arial"/>
              </w:rPr>
              <w:t xml:space="preserve">  </w:t>
            </w:r>
            <w:r w:rsidR="00AE4B35" w:rsidRPr="00AE4B35">
              <w:rPr>
                <w:rFonts w:ascii="Arial" w:hAnsi="Arial" w:cs="Arial"/>
              </w:rPr>
              <w:t>They are kept</w:t>
            </w:r>
            <w:r w:rsidR="00AE4B35">
              <w:rPr>
                <w:rFonts w:ascii="Arial" w:hAnsi="Arial" w:cs="Arial"/>
              </w:rPr>
              <w:t xml:space="preserve"> </w:t>
            </w:r>
            <w:r w:rsidR="00AE4B35" w:rsidRPr="00AE4B35">
              <w:rPr>
                <w:rFonts w:ascii="Arial" w:hAnsi="Arial" w:cs="Arial"/>
              </w:rPr>
              <w:t xml:space="preserve">secure and with </w:t>
            </w:r>
            <w:r w:rsidR="00AE4B35">
              <w:rPr>
                <w:rFonts w:ascii="Arial" w:hAnsi="Arial" w:cs="Arial"/>
              </w:rPr>
              <w:t>WISE</w:t>
            </w:r>
            <w:r w:rsidR="00AE4B35" w:rsidRPr="00AE4B35">
              <w:rPr>
                <w:rFonts w:ascii="Arial" w:hAnsi="Arial" w:cs="Arial"/>
              </w:rPr>
              <w:t xml:space="preserve"> whilst in use. Once full</w:t>
            </w:r>
            <w:r w:rsidR="00AE4B35">
              <w:rPr>
                <w:rFonts w:ascii="Arial" w:hAnsi="Arial" w:cs="Arial"/>
              </w:rPr>
              <w:t xml:space="preserve"> </w:t>
            </w:r>
            <w:r w:rsidR="00AE4B35" w:rsidRPr="00AE4B35">
              <w:rPr>
                <w:rFonts w:ascii="Arial" w:hAnsi="Arial" w:cs="Arial"/>
              </w:rPr>
              <w:t>or</w:t>
            </w:r>
            <w:r w:rsidR="00AE4B35">
              <w:rPr>
                <w:rFonts w:ascii="Arial" w:hAnsi="Arial" w:cs="Arial"/>
              </w:rPr>
              <w:t xml:space="preserve"> </w:t>
            </w:r>
            <w:r w:rsidR="00AE4B35" w:rsidRPr="00AE4B35">
              <w:rPr>
                <w:rFonts w:ascii="Arial" w:hAnsi="Arial" w:cs="Arial"/>
              </w:rPr>
              <w:t>at the end of the contract they must be</w:t>
            </w:r>
            <w:r w:rsidR="00AE4B35">
              <w:rPr>
                <w:rFonts w:ascii="Arial" w:hAnsi="Arial" w:cs="Arial"/>
              </w:rPr>
              <w:t xml:space="preserve"> returned </w:t>
            </w:r>
            <w:r w:rsidR="00AE4B35" w:rsidRPr="00AE4B35">
              <w:rPr>
                <w:rFonts w:ascii="Arial" w:hAnsi="Arial" w:cs="Arial"/>
              </w:rPr>
              <w:t>to the partner client (Council).</w:t>
            </w:r>
          </w:p>
        </w:tc>
      </w:tr>
      <w:tr w:rsidR="000D49F6" w14:paraId="6C09AED4" w14:textId="77777777" w:rsidTr="00AE4B35">
        <w:trPr>
          <w:trHeight w:val="246"/>
        </w:trPr>
        <w:tc>
          <w:tcPr>
            <w:tcW w:w="4802" w:type="dxa"/>
            <w:vMerge/>
            <w:tcBorders>
              <w:top w:val="nil"/>
            </w:tcBorders>
          </w:tcPr>
          <w:p w14:paraId="6BBEF762" w14:textId="77777777" w:rsidR="000D49F6" w:rsidRDefault="000D49F6" w:rsidP="008D0629">
            <w:pPr>
              <w:rPr>
                <w:sz w:val="2"/>
                <w:szCs w:val="2"/>
              </w:rPr>
            </w:pPr>
          </w:p>
        </w:tc>
        <w:tc>
          <w:tcPr>
            <w:tcW w:w="4802" w:type="dxa"/>
            <w:tcBorders>
              <w:top w:val="nil"/>
              <w:bottom w:val="nil"/>
            </w:tcBorders>
          </w:tcPr>
          <w:p w14:paraId="18255A66" w14:textId="12C991EE" w:rsidR="000D49F6" w:rsidRPr="00AE4B35" w:rsidRDefault="000D49F6" w:rsidP="00AE4B35">
            <w:pPr>
              <w:rPr>
                <w:rFonts w:ascii="Arial" w:hAnsi="Arial" w:cs="Arial"/>
              </w:rPr>
            </w:pPr>
          </w:p>
        </w:tc>
      </w:tr>
      <w:tr w:rsidR="000D49F6" w14:paraId="4A06E4CF" w14:textId="77777777" w:rsidTr="00AE4B35">
        <w:trPr>
          <w:trHeight w:val="251"/>
        </w:trPr>
        <w:tc>
          <w:tcPr>
            <w:tcW w:w="4802" w:type="dxa"/>
            <w:vMerge/>
            <w:tcBorders>
              <w:top w:val="nil"/>
            </w:tcBorders>
          </w:tcPr>
          <w:p w14:paraId="4A84E88F" w14:textId="77777777" w:rsidR="000D49F6" w:rsidRDefault="000D49F6" w:rsidP="008D0629">
            <w:pPr>
              <w:rPr>
                <w:sz w:val="2"/>
                <w:szCs w:val="2"/>
              </w:rPr>
            </w:pPr>
          </w:p>
        </w:tc>
        <w:tc>
          <w:tcPr>
            <w:tcW w:w="4802" w:type="dxa"/>
            <w:tcBorders>
              <w:top w:val="nil"/>
              <w:bottom w:val="nil"/>
            </w:tcBorders>
          </w:tcPr>
          <w:p w14:paraId="67DAA55E" w14:textId="079A3E85" w:rsidR="000D49F6" w:rsidRPr="00AE4B35" w:rsidRDefault="000D49F6" w:rsidP="00AE4B35">
            <w:pPr>
              <w:rPr>
                <w:rFonts w:ascii="Arial" w:hAnsi="Arial" w:cs="Arial"/>
              </w:rPr>
            </w:pPr>
          </w:p>
        </w:tc>
      </w:tr>
      <w:tr w:rsidR="000D49F6" w14:paraId="01DFD8E9" w14:textId="77777777" w:rsidTr="00AE4B35">
        <w:trPr>
          <w:trHeight w:val="507"/>
        </w:trPr>
        <w:tc>
          <w:tcPr>
            <w:tcW w:w="4802" w:type="dxa"/>
            <w:vMerge/>
            <w:tcBorders>
              <w:top w:val="nil"/>
            </w:tcBorders>
          </w:tcPr>
          <w:p w14:paraId="7CA2B010" w14:textId="77777777" w:rsidR="000D49F6" w:rsidRDefault="000D49F6" w:rsidP="008D0629">
            <w:pPr>
              <w:rPr>
                <w:sz w:val="2"/>
                <w:szCs w:val="2"/>
              </w:rPr>
            </w:pPr>
          </w:p>
        </w:tc>
        <w:tc>
          <w:tcPr>
            <w:tcW w:w="4802" w:type="dxa"/>
            <w:tcBorders>
              <w:top w:val="nil"/>
            </w:tcBorders>
          </w:tcPr>
          <w:p w14:paraId="08495F76" w14:textId="7120F8C7" w:rsidR="000D49F6" w:rsidRPr="00AE4B35" w:rsidRDefault="000D49F6" w:rsidP="00AE4B35">
            <w:pPr>
              <w:rPr>
                <w:rFonts w:ascii="Arial" w:hAnsi="Arial" w:cs="Arial"/>
              </w:rPr>
            </w:pPr>
          </w:p>
        </w:tc>
      </w:tr>
      <w:tr w:rsidR="000D49F6" w14:paraId="4EC58BA7" w14:textId="77777777" w:rsidTr="00AE4B35">
        <w:trPr>
          <w:trHeight w:val="268"/>
        </w:trPr>
        <w:tc>
          <w:tcPr>
            <w:tcW w:w="4802" w:type="dxa"/>
            <w:vMerge w:val="restart"/>
          </w:tcPr>
          <w:p w14:paraId="0391081D" w14:textId="77777777" w:rsidR="000D49F6" w:rsidRDefault="000D49F6" w:rsidP="008D0629">
            <w:pPr>
              <w:pStyle w:val="TableParagraph"/>
              <w:spacing w:line="248" w:lineRule="exact"/>
            </w:pPr>
            <w:r>
              <w:t>Body Worn Camera Footage</w:t>
            </w:r>
          </w:p>
        </w:tc>
        <w:tc>
          <w:tcPr>
            <w:tcW w:w="4802" w:type="dxa"/>
            <w:tcBorders>
              <w:bottom w:val="nil"/>
            </w:tcBorders>
          </w:tcPr>
          <w:p w14:paraId="6D3343CE" w14:textId="77777777" w:rsidR="000D49F6" w:rsidRDefault="000D49F6" w:rsidP="001F611C">
            <w:pPr>
              <w:jc w:val="both"/>
              <w:rPr>
                <w:rFonts w:ascii="Arial" w:hAnsi="Arial" w:cs="Arial"/>
              </w:rPr>
            </w:pPr>
            <w:r w:rsidRPr="001F611C">
              <w:rPr>
                <w:rFonts w:ascii="Arial" w:hAnsi="Arial" w:cs="Arial"/>
              </w:rPr>
              <w:t>Body Worn Camera footage is retained on the</w:t>
            </w:r>
            <w:r w:rsidR="001F611C">
              <w:rPr>
                <w:rFonts w:ascii="Arial" w:hAnsi="Arial" w:cs="Arial"/>
              </w:rPr>
              <w:t xml:space="preserve"> </w:t>
            </w:r>
            <w:r w:rsidR="001F611C" w:rsidRPr="001F611C">
              <w:rPr>
                <w:rFonts w:ascii="Arial" w:hAnsi="Arial" w:cs="Arial"/>
              </w:rPr>
              <w:t>secure Cloud based storage system</w:t>
            </w:r>
            <w:r w:rsidR="001F611C">
              <w:rPr>
                <w:rFonts w:ascii="Arial" w:hAnsi="Arial" w:cs="Arial"/>
              </w:rPr>
              <w:t xml:space="preserve"> </w:t>
            </w:r>
            <w:r w:rsidR="001F611C" w:rsidRPr="001F611C">
              <w:rPr>
                <w:rFonts w:ascii="Arial" w:hAnsi="Arial" w:cs="Arial"/>
              </w:rPr>
              <w:t>(</w:t>
            </w:r>
            <w:r w:rsidR="001F611C">
              <w:rPr>
                <w:rFonts w:ascii="Arial" w:hAnsi="Arial" w:cs="Arial"/>
              </w:rPr>
              <w:t>Halo Vault</w:t>
            </w:r>
            <w:r w:rsidR="001F611C" w:rsidRPr="001F611C">
              <w:rPr>
                <w:rFonts w:ascii="Arial" w:hAnsi="Arial" w:cs="Arial"/>
              </w:rPr>
              <w:t>). Once</w:t>
            </w:r>
            <w:r w:rsidR="001F611C">
              <w:rPr>
                <w:rFonts w:ascii="Arial" w:hAnsi="Arial" w:cs="Arial"/>
              </w:rPr>
              <w:t xml:space="preserve"> </w:t>
            </w:r>
            <w:r w:rsidR="001F611C" w:rsidRPr="001F611C">
              <w:rPr>
                <w:rFonts w:ascii="Arial" w:hAnsi="Arial" w:cs="Arial"/>
              </w:rPr>
              <w:t>the FPN has been discharged either by way</w:t>
            </w:r>
            <w:r w:rsidR="001F611C">
              <w:rPr>
                <w:rFonts w:ascii="Arial" w:hAnsi="Arial" w:cs="Arial"/>
              </w:rPr>
              <w:t xml:space="preserve"> </w:t>
            </w:r>
            <w:r w:rsidR="001F611C" w:rsidRPr="001F611C">
              <w:rPr>
                <w:rFonts w:ascii="Arial" w:hAnsi="Arial" w:cs="Arial"/>
              </w:rPr>
              <w:t>of</w:t>
            </w:r>
            <w:r w:rsidR="001F611C">
              <w:rPr>
                <w:rFonts w:ascii="Arial" w:hAnsi="Arial" w:cs="Arial"/>
              </w:rPr>
              <w:t xml:space="preserve"> </w:t>
            </w:r>
            <w:r w:rsidR="001F611C" w:rsidRPr="001F611C">
              <w:rPr>
                <w:rFonts w:ascii="Arial" w:hAnsi="Arial" w:cs="Arial"/>
              </w:rPr>
              <w:t>payment, cancellation or withdrawal then the</w:t>
            </w:r>
            <w:r w:rsidR="001F611C">
              <w:rPr>
                <w:rFonts w:ascii="Arial" w:hAnsi="Arial" w:cs="Arial"/>
              </w:rPr>
              <w:t xml:space="preserve"> </w:t>
            </w:r>
            <w:r w:rsidR="001F611C" w:rsidRPr="001F611C">
              <w:rPr>
                <w:rFonts w:ascii="Arial" w:hAnsi="Arial" w:cs="Arial"/>
              </w:rPr>
              <w:t>footage is unmarked as evidence and will</w:t>
            </w:r>
            <w:r w:rsidR="001F611C">
              <w:rPr>
                <w:rFonts w:ascii="Arial" w:hAnsi="Arial" w:cs="Arial"/>
              </w:rPr>
              <w:t xml:space="preserve"> </w:t>
            </w:r>
            <w:r w:rsidR="001F611C" w:rsidRPr="001F611C">
              <w:rPr>
                <w:rFonts w:ascii="Arial" w:hAnsi="Arial" w:cs="Arial"/>
              </w:rPr>
              <w:t>automatically delete after 31 days.</w:t>
            </w:r>
          </w:p>
          <w:p w14:paraId="0E987D5A" w14:textId="77777777" w:rsidR="001F611C" w:rsidRDefault="001F611C" w:rsidP="001F611C">
            <w:pPr>
              <w:jc w:val="both"/>
              <w:rPr>
                <w:rFonts w:ascii="Arial" w:hAnsi="Arial" w:cs="Arial"/>
              </w:rPr>
            </w:pPr>
          </w:p>
          <w:p w14:paraId="41ED6A7F" w14:textId="77777777" w:rsidR="001F611C" w:rsidRDefault="001F611C" w:rsidP="001F611C">
            <w:pPr>
              <w:jc w:val="both"/>
              <w:rPr>
                <w:rFonts w:ascii="Arial" w:hAnsi="Arial" w:cs="Arial"/>
              </w:rPr>
            </w:pPr>
            <w:r w:rsidRPr="001F611C">
              <w:rPr>
                <w:rFonts w:ascii="Arial" w:hAnsi="Arial" w:cs="Arial"/>
              </w:rPr>
              <w:t>Whilst is continues to be evidence it will be</w:t>
            </w:r>
            <w:r>
              <w:rPr>
                <w:rFonts w:ascii="Arial" w:hAnsi="Arial" w:cs="Arial"/>
              </w:rPr>
              <w:t xml:space="preserve"> </w:t>
            </w:r>
            <w:r w:rsidRPr="001F611C">
              <w:rPr>
                <w:rFonts w:ascii="Arial" w:hAnsi="Arial" w:cs="Arial"/>
              </w:rPr>
              <w:t>retained</w:t>
            </w:r>
            <w:r>
              <w:rPr>
                <w:rFonts w:ascii="Arial" w:hAnsi="Arial" w:cs="Arial"/>
              </w:rPr>
              <w:t>.</w:t>
            </w:r>
          </w:p>
          <w:p w14:paraId="50954DFA" w14:textId="77777777" w:rsidR="001F611C" w:rsidRDefault="001F611C" w:rsidP="001F611C">
            <w:pPr>
              <w:jc w:val="both"/>
              <w:rPr>
                <w:rFonts w:ascii="Arial" w:hAnsi="Arial" w:cs="Arial"/>
              </w:rPr>
            </w:pPr>
          </w:p>
          <w:p w14:paraId="6DF0ED1E" w14:textId="45A9B8B3" w:rsidR="001F611C" w:rsidRPr="001F611C" w:rsidRDefault="001F611C" w:rsidP="001F611C">
            <w:pPr>
              <w:jc w:val="both"/>
              <w:rPr>
                <w:rFonts w:ascii="Arial" w:hAnsi="Arial" w:cs="Arial"/>
              </w:rPr>
            </w:pPr>
            <w:r w:rsidRPr="001F611C">
              <w:rPr>
                <w:rFonts w:ascii="Arial" w:hAnsi="Arial" w:cs="Arial"/>
              </w:rPr>
              <w:lastRenderedPageBreak/>
              <w:t>If the FPN is to be part of the court process</w:t>
            </w:r>
            <w:r>
              <w:rPr>
                <w:rFonts w:ascii="Arial" w:hAnsi="Arial" w:cs="Arial"/>
              </w:rPr>
              <w:t xml:space="preserve"> then it </w:t>
            </w:r>
            <w:r w:rsidRPr="001F611C">
              <w:rPr>
                <w:rFonts w:ascii="Arial" w:hAnsi="Arial" w:cs="Arial"/>
              </w:rPr>
              <w:t>may be retained for a period of 5 years, after</w:t>
            </w:r>
            <w:r>
              <w:rPr>
                <w:rFonts w:ascii="Arial" w:hAnsi="Arial" w:cs="Arial"/>
              </w:rPr>
              <w:t xml:space="preserve"> </w:t>
            </w:r>
            <w:r w:rsidRPr="001F611C">
              <w:rPr>
                <w:rFonts w:ascii="Arial" w:hAnsi="Arial" w:cs="Arial"/>
              </w:rPr>
              <w:t>which</w:t>
            </w:r>
            <w:r>
              <w:rPr>
                <w:rFonts w:ascii="Arial" w:hAnsi="Arial" w:cs="Arial"/>
              </w:rPr>
              <w:t xml:space="preserve"> </w:t>
            </w:r>
            <w:r w:rsidRPr="001F611C">
              <w:rPr>
                <w:rFonts w:ascii="Arial" w:hAnsi="Arial" w:cs="Arial"/>
              </w:rPr>
              <w:t>it will be deleted</w:t>
            </w:r>
            <w:r>
              <w:rPr>
                <w:rFonts w:ascii="Arial" w:hAnsi="Arial" w:cs="Arial"/>
              </w:rPr>
              <w:t>.</w:t>
            </w:r>
          </w:p>
        </w:tc>
      </w:tr>
      <w:tr w:rsidR="000D49F6" w14:paraId="2551FA9B" w14:textId="77777777" w:rsidTr="00AE4B35">
        <w:trPr>
          <w:trHeight w:val="246"/>
        </w:trPr>
        <w:tc>
          <w:tcPr>
            <w:tcW w:w="4802" w:type="dxa"/>
            <w:vMerge/>
            <w:tcBorders>
              <w:top w:val="nil"/>
            </w:tcBorders>
          </w:tcPr>
          <w:p w14:paraId="0B8B68A7" w14:textId="77777777" w:rsidR="000D49F6" w:rsidRDefault="000D49F6" w:rsidP="008D0629">
            <w:pPr>
              <w:rPr>
                <w:sz w:val="2"/>
                <w:szCs w:val="2"/>
              </w:rPr>
            </w:pPr>
          </w:p>
        </w:tc>
        <w:tc>
          <w:tcPr>
            <w:tcW w:w="4802" w:type="dxa"/>
            <w:tcBorders>
              <w:top w:val="nil"/>
              <w:bottom w:val="nil"/>
            </w:tcBorders>
          </w:tcPr>
          <w:p w14:paraId="7E3A801E" w14:textId="407C6448" w:rsidR="000D49F6" w:rsidRPr="001F611C" w:rsidRDefault="000D49F6" w:rsidP="001F611C">
            <w:pPr>
              <w:rPr>
                <w:rFonts w:ascii="Arial" w:hAnsi="Arial" w:cs="Arial"/>
              </w:rPr>
            </w:pPr>
            <w:r w:rsidRPr="001F611C">
              <w:rPr>
                <w:rFonts w:ascii="Arial" w:hAnsi="Arial" w:cs="Arial"/>
              </w:rPr>
              <w:t xml:space="preserve"> </w:t>
            </w:r>
          </w:p>
        </w:tc>
      </w:tr>
      <w:tr w:rsidR="000D49F6" w14:paraId="42E524D5" w14:textId="77777777" w:rsidTr="00AE4B35">
        <w:trPr>
          <w:trHeight w:val="248"/>
        </w:trPr>
        <w:tc>
          <w:tcPr>
            <w:tcW w:w="4802" w:type="dxa"/>
            <w:vMerge/>
            <w:tcBorders>
              <w:top w:val="nil"/>
            </w:tcBorders>
          </w:tcPr>
          <w:p w14:paraId="5507E1F3" w14:textId="77777777" w:rsidR="000D49F6" w:rsidRDefault="000D49F6" w:rsidP="008D0629">
            <w:pPr>
              <w:rPr>
                <w:sz w:val="2"/>
                <w:szCs w:val="2"/>
              </w:rPr>
            </w:pPr>
          </w:p>
        </w:tc>
        <w:tc>
          <w:tcPr>
            <w:tcW w:w="4802" w:type="dxa"/>
            <w:tcBorders>
              <w:top w:val="nil"/>
              <w:bottom w:val="nil"/>
            </w:tcBorders>
          </w:tcPr>
          <w:p w14:paraId="2A7418B8" w14:textId="46DEA616" w:rsidR="000D49F6" w:rsidRPr="001F611C" w:rsidRDefault="001F611C" w:rsidP="001F611C">
            <w:pPr>
              <w:rPr>
                <w:rFonts w:ascii="Arial" w:hAnsi="Arial" w:cs="Arial"/>
              </w:rPr>
            </w:pPr>
            <w:r w:rsidRPr="001F611C">
              <w:rPr>
                <w:rFonts w:ascii="Arial" w:hAnsi="Arial" w:cs="Arial"/>
              </w:rPr>
              <w:t xml:space="preserve">If the contract </w:t>
            </w:r>
            <w:proofErr w:type="gramStart"/>
            <w:r w:rsidRPr="001F611C">
              <w:rPr>
                <w:rFonts w:ascii="Arial" w:hAnsi="Arial" w:cs="Arial"/>
              </w:rPr>
              <w:t>ends</w:t>
            </w:r>
            <w:proofErr w:type="gramEnd"/>
            <w:r w:rsidRPr="001F611C">
              <w:rPr>
                <w:rFonts w:ascii="Arial" w:hAnsi="Arial" w:cs="Arial"/>
              </w:rPr>
              <w:t xml:space="preserve"> then the remaining live</w:t>
            </w:r>
            <w:r>
              <w:rPr>
                <w:rFonts w:ascii="Arial" w:hAnsi="Arial" w:cs="Arial"/>
              </w:rPr>
              <w:t xml:space="preserve"> </w:t>
            </w:r>
            <w:r w:rsidRPr="001F611C">
              <w:rPr>
                <w:rFonts w:ascii="Arial" w:hAnsi="Arial" w:cs="Arial"/>
              </w:rPr>
              <w:t>Body</w:t>
            </w:r>
            <w:r>
              <w:rPr>
                <w:rFonts w:ascii="Arial" w:hAnsi="Arial" w:cs="Arial"/>
              </w:rPr>
              <w:t xml:space="preserve"> </w:t>
            </w:r>
            <w:r w:rsidRPr="001F611C">
              <w:rPr>
                <w:rFonts w:ascii="Arial" w:hAnsi="Arial" w:cs="Arial"/>
              </w:rPr>
              <w:t>Wor</w:t>
            </w:r>
            <w:r>
              <w:rPr>
                <w:rFonts w:ascii="Arial" w:hAnsi="Arial" w:cs="Arial"/>
              </w:rPr>
              <w:t>n</w:t>
            </w:r>
            <w:r w:rsidRPr="001F611C">
              <w:rPr>
                <w:rFonts w:ascii="Arial" w:hAnsi="Arial" w:cs="Arial"/>
              </w:rPr>
              <w:t xml:space="preserve"> Camera footage is handed over to the</w:t>
            </w:r>
            <w:r>
              <w:rPr>
                <w:rFonts w:ascii="Arial" w:hAnsi="Arial" w:cs="Arial"/>
              </w:rPr>
              <w:t xml:space="preserve"> </w:t>
            </w:r>
            <w:r w:rsidRPr="001F611C">
              <w:rPr>
                <w:rFonts w:ascii="Arial" w:hAnsi="Arial" w:cs="Arial"/>
              </w:rPr>
              <w:t>partner client (Council) in the agreed format</w:t>
            </w:r>
            <w:r>
              <w:rPr>
                <w:rFonts w:ascii="Arial" w:hAnsi="Arial" w:cs="Arial"/>
              </w:rPr>
              <w:t xml:space="preserve"> </w:t>
            </w:r>
            <w:r w:rsidRPr="001F611C">
              <w:rPr>
                <w:rFonts w:ascii="Arial" w:hAnsi="Arial" w:cs="Arial"/>
              </w:rPr>
              <w:t>and</w:t>
            </w:r>
            <w:r>
              <w:rPr>
                <w:rFonts w:ascii="Arial" w:hAnsi="Arial" w:cs="Arial"/>
              </w:rPr>
              <w:t xml:space="preserve"> </w:t>
            </w:r>
            <w:r w:rsidRPr="001F611C">
              <w:rPr>
                <w:rFonts w:ascii="Arial" w:hAnsi="Arial" w:cs="Arial"/>
              </w:rPr>
              <w:t>becomes their sole responsibility and part of</w:t>
            </w:r>
            <w:r>
              <w:rPr>
                <w:rFonts w:ascii="Arial" w:hAnsi="Arial" w:cs="Arial"/>
              </w:rPr>
              <w:t xml:space="preserve"> </w:t>
            </w:r>
            <w:r w:rsidRPr="001F611C">
              <w:rPr>
                <w:rFonts w:ascii="Arial" w:hAnsi="Arial" w:cs="Arial"/>
              </w:rPr>
              <w:t>their</w:t>
            </w:r>
            <w:r>
              <w:rPr>
                <w:rFonts w:ascii="Arial" w:hAnsi="Arial" w:cs="Arial"/>
              </w:rPr>
              <w:t xml:space="preserve"> </w:t>
            </w:r>
            <w:r w:rsidRPr="001F611C">
              <w:rPr>
                <w:rFonts w:ascii="Arial" w:hAnsi="Arial" w:cs="Arial"/>
              </w:rPr>
              <w:t>retention policy. At this point the footage is</w:t>
            </w:r>
            <w:r>
              <w:rPr>
                <w:rFonts w:ascii="Arial" w:hAnsi="Arial" w:cs="Arial"/>
              </w:rPr>
              <w:t xml:space="preserve"> </w:t>
            </w:r>
            <w:r w:rsidRPr="001F611C">
              <w:rPr>
                <w:rFonts w:ascii="Arial" w:hAnsi="Arial" w:cs="Arial"/>
              </w:rPr>
              <w:t>permanently deleted from the TM ENFORCE</w:t>
            </w:r>
            <w:r>
              <w:rPr>
                <w:rFonts w:ascii="Arial" w:hAnsi="Arial" w:cs="Arial"/>
              </w:rPr>
              <w:t xml:space="preserve"> Case Management System.</w:t>
            </w:r>
          </w:p>
        </w:tc>
      </w:tr>
      <w:tr w:rsidR="000D49F6" w14:paraId="23DFC494" w14:textId="77777777" w:rsidTr="001F611C">
        <w:trPr>
          <w:trHeight w:val="67"/>
        </w:trPr>
        <w:tc>
          <w:tcPr>
            <w:tcW w:w="4802" w:type="dxa"/>
            <w:vMerge/>
            <w:tcBorders>
              <w:top w:val="nil"/>
            </w:tcBorders>
          </w:tcPr>
          <w:p w14:paraId="116144FB" w14:textId="77777777" w:rsidR="000D49F6" w:rsidRDefault="000D49F6" w:rsidP="008D0629">
            <w:pPr>
              <w:rPr>
                <w:sz w:val="2"/>
                <w:szCs w:val="2"/>
              </w:rPr>
            </w:pPr>
          </w:p>
        </w:tc>
        <w:tc>
          <w:tcPr>
            <w:tcW w:w="4802" w:type="dxa"/>
            <w:tcBorders>
              <w:top w:val="nil"/>
            </w:tcBorders>
          </w:tcPr>
          <w:p w14:paraId="5B9FFDFD" w14:textId="35A15BA5" w:rsidR="000D49F6" w:rsidRPr="001F611C" w:rsidRDefault="000D49F6" w:rsidP="001F611C">
            <w:pPr>
              <w:rPr>
                <w:rFonts w:ascii="Arial" w:hAnsi="Arial" w:cs="Arial"/>
              </w:rPr>
            </w:pPr>
          </w:p>
        </w:tc>
      </w:tr>
    </w:tbl>
    <w:p w14:paraId="5A852A4B" w14:textId="77777777" w:rsidR="000D49F6" w:rsidRDefault="000D49F6" w:rsidP="009B1388">
      <w:pPr>
        <w:pStyle w:val="BodyText"/>
        <w:rPr>
          <w:b/>
          <w:sz w:val="20"/>
        </w:rPr>
      </w:pPr>
    </w:p>
    <w:sectPr w:rsidR="000D49F6" w:rsidSect="002E496B">
      <w:headerReference w:type="default" r:id="rId13"/>
      <w:footerReference w:type="default" r:id="rId14"/>
      <w:pgSz w:w="11906" w:h="16838"/>
      <w:pgMar w:top="720" w:right="1134" w:bottom="7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0461" w14:textId="77777777" w:rsidR="005B2ED5" w:rsidRDefault="005B2ED5">
      <w:r>
        <w:separator/>
      </w:r>
    </w:p>
  </w:endnote>
  <w:endnote w:type="continuationSeparator" w:id="0">
    <w:p w14:paraId="460AF32E" w14:textId="77777777" w:rsidR="005B2ED5" w:rsidRDefault="005B2ED5">
      <w:r>
        <w:continuationSeparator/>
      </w:r>
    </w:p>
  </w:endnote>
  <w:endnote w:type="continuationNotice" w:id="1">
    <w:p w14:paraId="408783A3" w14:textId="77777777" w:rsidR="005B2ED5" w:rsidRDefault="005B2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5BD" w14:textId="6F17F023" w:rsidR="000D49F6" w:rsidRDefault="000D49F6">
    <w:pPr>
      <w:pStyle w:val="BodyText"/>
      <w:spacing w:line="14" w:lineRule="auto"/>
      <w:rPr>
        <w:b/>
        <w:bCs/>
        <w:sz w:val="20"/>
      </w:rPr>
    </w:pPr>
  </w:p>
  <w:p w14:paraId="04645C6A" w14:textId="1939FEFD" w:rsidR="005D6B05" w:rsidRDefault="005D6B05">
    <w:pPr>
      <w:pStyle w:val="BodyText"/>
      <w:spacing w:line="14" w:lineRule="auto"/>
      <w:rPr>
        <w:b/>
        <w:bCs/>
        <w:sz w:val="20"/>
      </w:rPr>
    </w:pPr>
  </w:p>
  <w:p w14:paraId="60F7F764" w14:textId="56E02FA8" w:rsidR="005D6B05" w:rsidRDefault="005D6B05">
    <w:pPr>
      <w:pStyle w:val="BodyText"/>
      <w:spacing w:line="14" w:lineRule="auto"/>
      <w:rPr>
        <w:b/>
        <w:bCs/>
        <w:sz w:val="20"/>
      </w:rPr>
    </w:pPr>
  </w:p>
  <w:tbl>
    <w:tblPr>
      <w:tblW w:w="10031" w:type="dxa"/>
      <w:tblCellMar>
        <w:left w:w="0" w:type="dxa"/>
        <w:right w:w="0" w:type="dxa"/>
      </w:tblCellMar>
      <w:tblLook w:val="04A0" w:firstRow="1" w:lastRow="0" w:firstColumn="1" w:lastColumn="0" w:noHBand="0" w:noVBand="1"/>
    </w:tblPr>
    <w:tblGrid>
      <w:gridCol w:w="8710"/>
      <w:gridCol w:w="1321"/>
    </w:tblGrid>
    <w:tr w:rsidR="00FD7A51" w:rsidRPr="00E725D9" w14:paraId="3B6E5112" w14:textId="77777777" w:rsidTr="00F654D1">
      <w:tc>
        <w:tcPr>
          <w:tcW w:w="9039" w:type="dxa"/>
          <w:tcMar>
            <w:top w:w="0" w:type="dxa"/>
            <w:left w:w="108" w:type="dxa"/>
            <w:bottom w:w="0" w:type="dxa"/>
            <w:right w:w="108" w:type="dxa"/>
          </w:tcMar>
          <w:vAlign w:val="center"/>
          <w:hideMark/>
        </w:tcPr>
        <w:p w14:paraId="6AB94238" w14:textId="77777777" w:rsidR="00FD7A51" w:rsidRPr="00546920" w:rsidRDefault="00FD7A51" w:rsidP="00FD7A51">
          <w:pPr>
            <w:ind w:left="284" w:right="-1383"/>
            <w:rPr>
              <w:rFonts w:eastAsia="Calibri"/>
            </w:rPr>
          </w:pPr>
          <w:r w:rsidRPr="00546920">
            <w:rPr>
              <w:rFonts w:ascii="Calibri" w:eastAsia="Calibri" w:hAnsi="Calibri" w:cs="Calibri"/>
              <w:b/>
              <w:bCs/>
              <w:color w:val="FF0000"/>
              <w:sz w:val="16"/>
              <w:szCs w:val="16"/>
            </w:rPr>
            <w:t xml:space="preserve">Not controlled if </w:t>
          </w:r>
          <w:proofErr w:type="gramStart"/>
          <w:r w:rsidRPr="00546920">
            <w:rPr>
              <w:rFonts w:ascii="Calibri" w:eastAsia="Calibri" w:hAnsi="Calibri" w:cs="Calibri"/>
              <w:b/>
              <w:bCs/>
              <w:color w:val="FF0000"/>
              <w:sz w:val="16"/>
              <w:szCs w:val="16"/>
            </w:rPr>
            <w:t>Printed</w:t>
          </w:r>
          <w:proofErr w:type="gramEnd"/>
          <w:r w:rsidRPr="00546920">
            <w:rPr>
              <w:rFonts w:ascii="Calibri" w:eastAsia="Calibri" w:hAnsi="Calibri" w:cs="Calibri"/>
              <w:b/>
              <w:bCs/>
              <w:color w:val="FF0000"/>
              <w:sz w:val="16"/>
              <w:szCs w:val="16"/>
            </w:rPr>
            <w:t xml:space="preserve">. </w:t>
          </w:r>
          <w:r w:rsidRPr="00546920">
            <w:rPr>
              <w:rFonts w:ascii="Calibri" w:eastAsia="Calibri" w:hAnsi="Calibri" w:cs="Calibri"/>
              <w:sz w:val="16"/>
              <w:szCs w:val="16"/>
            </w:rPr>
            <w:t>The Company reserve the right to amend, change or withdraw any part of this document at any time.</w:t>
          </w:r>
        </w:p>
        <w:p w14:paraId="602E4DE9" w14:textId="77777777" w:rsidR="00FD7A51" w:rsidRPr="00546920" w:rsidRDefault="00FD7A51" w:rsidP="00FD7A51">
          <w:pPr>
            <w:jc w:val="center"/>
            <w:rPr>
              <w:rFonts w:ascii="Calibri" w:eastAsia="Calibri" w:hAnsi="Calibri" w:cs="Calibri"/>
              <w:sz w:val="22"/>
              <w:szCs w:val="22"/>
            </w:rPr>
          </w:pPr>
          <w:r w:rsidRPr="00546920">
            <w:rPr>
              <w:rFonts w:ascii="Calibri" w:eastAsia="Calibri" w:hAnsi="Calibri" w:cs="Calibri"/>
              <w:color w:val="BFBFBF"/>
              <w:sz w:val="15"/>
              <w:szCs w:val="15"/>
            </w:rPr>
            <w:t>© This document is provided under licence and should not be amended or copied unless under the terms of the user licence agreement</w:t>
          </w:r>
        </w:p>
      </w:tc>
      <w:tc>
        <w:tcPr>
          <w:tcW w:w="992" w:type="dxa"/>
          <w:tcMar>
            <w:top w:w="0" w:type="dxa"/>
            <w:left w:w="108" w:type="dxa"/>
            <w:bottom w:w="0" w:type="dxa"/>
            <w:right w:w="108" w:type="dxa"/>
          </w:tcMar>
          <w:vAlign w:val="center"/>
          <w:hideMark/>
        </w:tcPr>
        <w:p w14:paraId="6B6FCF3D" w14:textId="77777777" w:rsidR="00FD7A51" w:rsidRPr="00546920" w:rsidRDefault="00FD7A51" w:rsidP="00FD7A51">
          <w:pPr>
            <w:jc w:val="center"/>
            <w:rPr>
              <w:rFonts w:ascii="Calibri" w:eastAsia="Calibri" w:hAnsi="Calibri" w:cs="Calibri"/>
              <w:sz w:val="22"/>
              <w:szCs w:val="22"/>
            </w:rPr>
          </w:pPr>
          <w:r w:rsidRPr="00E725D9">
            <w:rPr>
              <w:rFonts w:ascii="Calibri" w:eastAsia="Calibri" w:hAnsi="Calibri" w:cs="Calibri"/>
              <w:noProof/>
              <w:sz w:val="22"/>
              <w:szCs w:val="22"/>
            </w:rPr>
            <w:drawing>
              <wp:inline distT="0" distB="0" distL="0" distR="0" wp14:anchorId="1228E766" wp14:editId="4641EEF3">
                <wp:extent cx="701748" cy="224450"/>
                <wp:effectExtent l="0" t="0" r="0" b="444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715" cy="280732"/>
                        </a:xfrm>
                        <a:prstGeom prst="rect">
                          <a:avLst/>
                        </a:prstGeom>
                      </pic:spPr>
                    </pic:pic>
                  </a:graphicData>
                </a:graphic>
              </wp:inline>
            </w:drawing>
          </w:r>
        </w:p>
      </w:tc>
    </w:tr>
  </w:tbl>
  <w:p w14:paraId="7191355E" w14:textId="77777777" w:rsidR="00FD7A51" w:rsidRPr="009B1388" w:rsidRDefault="00FD7A51">
    <w:pPr>
      <w:pStyle w:val="BodyText"/>
      <w:spacing w:line="14" w:lineRule="auto"/>
      <w:rPr>
        <w:b/>
        <w:bC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128B" w14:textId="4EA7C280" w:rsidR="007E494D" w:rsidRDefault="007E494D"/>
  <w:tbl>
    <w:tblPr>
      <w:tblW w:w="10031" w:type="dxa"/>
      <w:tblCellMar>
        <w:left w:w="0" w:type="dxa"/>
        <w:right w:w="0" w:type="dxa"/>
      </w:tblCellMar>
      <w:tblLook w:val="04A0" w:firstRow="1" w:lastRow="0" w:firstColumn="1" w:lastColumn="0" w:noHBand="0" w:noVBand="1"/>
    </w:tblPr>
    <w:tblGrid>
      <w:gridCol w:w="8710"/>
      <w:gridCol w:w="1321"/>
    </w:tblGrid>
    <w:tr w:rsidR="005D6B05" w:rsidRPr="00E725D9" w14:paraId="54489FCE" w14:textId="77777777" w:rsidTr="00F654D1">
      <w:tc>
        <w:tcPr>
          <w:tcW w:w="9039" w:type="dxa"/>
          <w:tcMar>
            <w:top w:w="0" w:type="dxa"/>
            <w:left w:w="108" w:type="dxa"/>
            <w:bottom w:w="0" w:type="dxa"/>
            <w:right w:w="108" w:type="dxa"/>
          </w:tcMar>
          <w:vAlign w:val="center"/>
          <w:hideMark/>
        </w:tcPr>
        <w:p w14:paraId="0F516721" w14:textId="77777777" w:rsidR="005D6B05" w:rsidRPr="00546920" w:rsidRDefault="005D6B05" w:rsidP="005D6B05">
          <w:pPr>
            <w:ind w:left="284" w:right="-1383"/>
            <w:rPr>
              <w:rFonts w:eastAsia="Calibri"/>
            </w:rPr>
          </w:pPr>
          <w:r w:rsidRPr="00546920">
            <w:rPr>
              <w:rFonts w:ascii="Calibri" w:eastAsia="Calibri" w:hAnsi="Calibri" w:cs="Calibri"/>
              <w:b/>
              <w:bCs/>
              <w:color w:val="FF0000"/>
              <w:sz w:val="16"/>
              <w:szCs w:val="16"/>
            </w:rPr>
            <w:t xml:space="preserve">Not controlled if </w:t>
          </w:r>
          <w:proofErr w:type="gramStart"/>
          <w:r w:rsidRPr="00546920">
            <w:rPr>
              <w:rFonts w:ascii="Calibri" w:eastAsia="Calibri" w:hAnsi="Calibri" w:cs="Calibri"/>
              <w:b/>
              <w:bCs/>
              <w:color w:val="FF0000"/>
              <w:sz w:val="16"/>
              <w:szCs w:val="16"/>
            </w:rPr>
            <w:t>Printed</w:t>
          </w:r>
          <w:proofErr w:type="gramEnd"/>
          <w:r w:rsidRPr="00546920">
            <w:rPr>
              <w:rFonts w:ascii="Calibri" w:eastAsia="Calibri" w:hAnsi="Calibri" w:cs="Calibri"/>
              <w:b/>
              <w:bCs/>
              <w:color w:val="FF0000"/>
              <w:sz w:val="16"/>
              <w:szCs w:val="16"/>
            </w:rPr>
            <w:t xml:space="preserve">. </w:t>
          </w:r>
          <w:r w:rsidRPr="00546920">
            <w:rPr>
              <w:rFonts w:ascii="Calibri" w:eastAsia="Calibri" w:hAnsi="Calibri" w:cs="Calibri"/>
              <w:sz w:val="16"/>
              <w:szCs w:val="16"/>
            </w:rPr>
            <w:t>The Company reserve the right to amend, change or withdraw any part of this document at any time.</w:t>
          </w:r>
        </w:p>
        <w:p w14:paraId="40EE0945" w14:textId="77777777" w:rsidR="005D6B05" w:rsidRPr="00546920" w:rsidRDefault="005D6B05" w:rsidP="005D6B05">
          <w:pPr>
            <w:jc w:val="center"/>
            <w:rPr>
              <w:rFonts w:ascii="Calibri" w:eastAsia="Calibri" w:hAnsi="Calibri" w:cs="Calibri"/>
              <w:sz w:val="22"/>
              <w:szCs w:val="22"/>
            </w:rPr>
          </w:pPr>
          <w:r w:rsidRPr="00546920">
            <w:rPr>
              <w:rFonts w:ascii="Calibri" w:eastAsia="Calibri" w:hAnsi="Calibri" w:cs="Calibri"/>
              <w:color w:val="BFBFBF"/>
              <w:sz w:val="15"/>
              <w:szCs w:val="15"/>
            </w:rPr>
            <w:t>© This document is provided under licence and should not be amended or copied unless under the terms of the user licence agreement</w:t>
          </w:r>
        </w:p>
      </w:tc>
      <w:tc>
        <w:tcPr>
          <w:tcW w:w="992" w:type="dxa"/>
          <w:tcMar>
            <w:top w:w="0" w:type="dxa"/>
            <w:left w:w="108" w:type="dxa"/>
            <w:bottom w:w="0" w:type="dxa"/>
            <w:right w:w="108" w:type="dxa"/>
          </w:tcMar>
          <w:vAlign w:val="center"/>
          <w:hideMark/>
        </w:tcPr>
        <w:p w14:paraId="06E68352" w14:textId="77777777" w:rsidR="005D6B05" w:rsidRPr="00546920" w:rsidRDefault="005D6B05" w:rsidP="005D6B05">
          <w:pPr>
            <w:jc w:val="center"/>
            <w:rPr>
              <w:rFonts w:ascii="Calibri" w:eastAsia="Calibri" w:hAnsi="Calibri" w:cs="Calibri"/>
              <w:sz w:val="22"/>
              <w:szCs w:val="22"/>
            </w:rPr>
          </w:pPr>
          <w:r w:rsidRPr="00E725D9">
            <w:rPr>
              <w:rFonts w:ascii="Calibri" w:eastAsia="Calibri" w:hAnsi="Calibri" w:cs="Calibri"/>
              <w:noProof/>
              <w:sz w:val="22"/>
              <w:szCs w:val="22"/>
            </w:rPr>
            <w:drawing>
              <wp:inline distT="0" distB="0" distL="0" distR="0" wp14:anchorId="01277277" wp14:editId="615EDD6D">
                <wp:extent cx="701748" cy="224450"/>
                <wp:effectExtent l="0" t="0" r="0" b="444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715" cy="280732"/>
                        </a:xfrm>
                        <a:prstGeom prst="rect">
                          <a:avLst/>
                        </a:prstGeom>
                      </pic:spPr>
                    </pic:pic>
                  </a:graphicData>
                </a:graphic>
              </wp:inline>
            </w:drawing>
          </w:r>
        </w:p>
      </w:tc>
    </w:tr>
  </w:tbl>
  <w:p w14:paraId="14DD7800" w14:textId="77777777" w:rsidR="005D6B05" w:rsidRDefault="005D6B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11F8" w14:textId="77777777" w:rsidR="005B2ED5" w:rsidRDefault="005B2ED5">
      <w:r>
        <w:separator/>
      </w:r>
    </w:p>
  </w:footnote>
  <w:footnote w:type="continuationSeparator" w:id="0">
    <w:p w14:paraId="6A93A9C6" w14:textId="77777777" w:rsidR="005B2ED5" w:rsidRDefault="005B2ED5">
      <w:r>
        <w:continuationSeparator/>
      </w:r>
    </w:p>
  </w:footnote>
  <w:footnote w:type="continuationNotice" w:id="1">
    <w:p w14:paraId="13EC8F3D" w14:textId="77777777" w:rsidR="005B2ED5" w:rsidRDefault="005B2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3804" w14:textId="30366DAD" w:rsidR="009B1388" w:rsidRDefault="009B1388">
    <w:pPr>
      <w:pStyle w:val="Header"/>
    </w:pPr>
  </w:p>
  <w:p w14:paraId="331A4949" w14:textId="72FBC3DC" w:rsidR="009B1388" w:rsidRDefault="009B1388" w:rsidP="009B1388">
    <w:pPr>
      <w:pStyle w:val="Header"/>
      <w:jc w:val="center"/>
    </w:pPr>
  </w:p>
  <w:p w14:paraId="3F95D6D8" w14:textId="725FE320" w:rsidR="00BF0FCD" w:rsidRDefault="00BF0FCD" w:rsidP="009B1388">
    <w:pPr>
      <w:pStyle w:val="Header"/>
      <w:jc w:val="center"/>
    </w:pPr>
  </w:p>
  <w:tbl>
    <w:tblPr>
      <w:tblW w:w="9690" w:type="dxa"/>
      <w:tblInd w:w="4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26"/>
      <w:gridCol w:w="5162"/>
      <w:gridCol w:w="1235"/>
      <w:gridCol w:w="1367"/>
    </w:tblGrid>
    <w:tr w:rsidR="00BF0FCD" w14:paraId="233E5861" w14:textId="77777777" w:rsidTr="00BF0FCD">
      <w:trPr>
        <w:cantSplit/>
        <w:trHeight w:val="164"/>
      </w:trPr>
      <w:tc>
        <w:tcPr>
          <w:tcW w:w="1926" w:type="dxa"/>
          <w:vMerge w:val="restart"/>
          <w:tcBorders>
            <w:top w:val="single" w:sz="4" w:space="0" w:color="auto"/>
            <w:left w:val="single" w:sz="4" w:space="0" w:color="auto"/>
            <w:right w:val="single" w:sz="4" w:space="0" w:color="auto"/>
          </w:tcBorders>
          <w:shd w:val="clear" w:color="auto" w:fill="FFFFFF"/>
          <w:vAlign w:val="center"/>
        </w:tcPr>
        <w:p w14:paraId="31DBA383" w14:textId="77777777" w:rsidR="00BF0FCD" w:rsidRPr="0020091C" w:rsidRDefault="00BF0FCD" w:rsidP="00BF0FCD">
          <w:pPr>
            <w:pStyle w:val="Header"/>
            <w:ind w:left="34"/>
            <w:rPr>
              <w:rFonts w:ascii="Arial" w:hAnsi="Arial"/>
              <w:sz w:val="22"/>
              <w:szCs w:val="22"/>
            </w:rPr>
          </w:pPr>
          <w:r>
            <w:rPr>
              <w:rFonts w:ascii="Arial" w:hAnsi="Arial"/>
              <w:noProof/>
              <w:sz w:val="22"/>
              <w:szCs w:val="22"/>
            </w:rPr>
            <w:drawing>
              <wp:inline distT="0" distB="0" distL="0" distR="0" wp14:anchorId="36799546" wp14:editId="7160641C">
                <wp:extent cx="1085850" cy="347980"/>
                <wp:effectExtent l="0" t="0" r="0" b="0"/>
                <wp:docPr id="32" name="Picture 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347980"/>
                        </a:xfrm>
                        <a:prstGeom prst="rect">
                          <a:avLst/>
                        </a:prstGeom>
                      </pic:spPr>
                    </pic:pic>
                  </a:graphicData>
                </a:graphic>
              </wp:inline>
            </w:drawing>
          </w:r>
        </w:p>
      </w:tc>
      <w:tc>
        <w:tcPr>
          <w:tcW w:w="5162" w:type="dxa"/>
          <w:vMerge w:val="restart"/>
          <w:tcBorders>
            <w:left w:val="single" w:sz="4" w:space="0" w:color="auto"/>
          </w:tcBorders>
          <w:vAlign w:val="center"/>
        </w:tcPr>
        <w:p w14:paraId="521CB892" w14:textId="56BFDCC2" w:rsidR="00BF0FCD" w:rsidRPr="00B30C2D" w:rsidRDefault="00BF0FCD" w:rsidP="00BF0FCD">
          <w:pPr>
            <w:pStyle w:val="Header"/>
            <w:jc w:val="center"/>
            <w:rPr>
              <w:rFonts w:asciiTheme="minorHAnsi" w:hAnsiTheme="minorHAnsi"/>
              <w:b/>
              <w:color w:val="FF0000"/>
              <w:sz w:val="22"/>
              <w:szCs w:val="22"/>
            </w:rPr>
          </w:pPr>
          <w:r w:rsidRPr="00BF0FCD">
            <w:rPr>
              <w:rFonts w:ascii="Calibri" w:eastAsia="Calibri" w:hAnsi="Calibri"/>
              <w:b/>
              <w:sz w:val="32"/>
              <w:szCs w:val="22"/>
              <w:lang w:val="en-US"/>
            </w:rPr>
            <w:t>Data Retention Policy</w:t>
          </w:r>
        </w:p>
      </w:tc>
      <w:tc>
        <w:tcPr>
          <w:tcW w:w="1235" w:type="dxa"/>
          <w:vAlign w:val="center"/>
        </w:tcPr>
        <w:p w14:paraId="32E1AD07" w14:textId="77777777" w:rsidR="00BF0FCD" w:rsidRPr="00B668BD" w:rsidRDefault="00BF0FCD" w:rsidP="00BF0FCD">
          <w:pPr>
            <w:rPr>
              <w:rFonts w:asciiTheme="minorHAnsi" w:hAnsiTheme="minorHAnsi"/>
              <w:color w:val="000000"/>
              <w:sz w:val="16"/>
              <w:szCs w:val="16"/>
            </w:rPr>
          </w:pPr>
          <w:r w:rsidRPr="00B668BD">
            <w:rPr>
              <w:rFonts w:asciiTheme="minorHAnsi" w:hAnsiTheme="minorHAnsi"/>
              <w:color w:val="000000"/>
              <w:sz w:val="16"/>
              <w:szCs w:val="16"/>
            </w:rPr>
            <w:t>Issue No</w:t>
          </w:r>
        </w:p>
      </w:tc>
      <w:tc>
        <w:tcPr>
          <w:tcW w:w="1367" w:type="dxa"/>
          <w:vAlign w:val="center"/>
        </w:tcPr>
        <w:p w14:paraId="16B7C647" w14:textId="318A6170" w:rsidR="00BF0FCD" w:rsidRPr="00B668BD" w:rsidRDefault="00C76E07" w:rsidP="00BF0FCD">
          <w:pPr>
            <w:jc w:val="center"/>
            <w:rPr>
              <w:rFonts w:asciiTheme="minorHAnsi" w:hAnsiTheme="minorHAnsi"/>
              <w:sz w:val="16"/>
              <w:szCs w:val="16"/>
              <w:highlight w:val="yellow"/>
            </w:rPr>
          </w:pPr>
          <w:r>
            <w:rPr>
              <w:rFonts w:asciiTheme="minorHAnsi" w:hAnsiTheme="minorHAnsi"/>
              <w:sz w:val="16"/>
              <w:szCs w:val="16"/>
            </w:rPr>
            <w:t>4</w:t>
          </w:r>
        </w:p>
      </w:tc>
    </w:tr>
    <w:tr w:rsidR="00820216" w14:paraId="70A36706" w14:textId="77777777" w:rsidTr="00BF0FCD">
      <w:trPr>
        <w:cantSplit/>
        <w:trHeight w:val="76"/>
      </w:trPr>
      <w:tc>
        <w:tcPr>
          <w:tcW w:w="1926" w:type="dxa"/>
          <w:vMerge/>
          <w:tcBorders>
            <w:left w:val="single" w:sz="4" w:space="0" w:color="auto"/>
            <w:right w:val="single" w:sz="4" w:space="0" w:color="auto"/>
          </w:tcBorders>
          <w:shd w:val="clear" w:color="auto" w:fill="FFFFFF"/>
          <w:vAlign w:val="center"/>
        </w:tcPr>
        <w:p w14:paraId="29D138C3" w14:textId="77777777" w:rsidR="00820216" w:rsidRDefault="00820216" w:rsidP="00820216">
          <w:pPr>
            <w:pStyle w:val="Header"/>
            <w:rPr>
              <w:rFonts w:ascii="Arial" w:hAnsi="Arial"/>
              <w:sz w:val="22"/>
              <w:szCs w:val="22"/>
            </w:rPr>
          </w:pPr>
        </w:p>
      </w:tc>
      <w:tc>
        <w:tcPr>
          <w:tcW w:w="5162" w:type="dxa"/>
          <w:vMerge/>
          <w:tcBorders>
            <w:left w:val="single" w:sz="4" w:space="0" w:color="auto"/>
          </w:tcBorders>
        </w:tcPr>
        <w:p w14:paraId="5A7B5B2B" w14:textId="77777777" w:rsidR="00820216" w:rsidRPr="00B30C2D" w:rsidRDefault="00820216" w:rsidP="00820216">
          <w:pPr>
            <w:pStyle w:val="Header"/>
            <w:spacing w:before="200"/>
            <w:jc w:val="center"/>
            <w:rPr>
              <w:rFonts w:asciiTheme="minorHAnsi" w:hAnsiTheme="minorHAnsi"/>
            </w:rPr>
          </w:pPr>
        </w:p>
      </w:tc>
      <w:tc>
        <w:tcPr>
          <w:tcW w:w="1235" w:type="dxa"/>
          <w:vAlign w:val="center"/>
        </w:tcPr>
        <w:p w14:paraId="496561A7" w14:textId="77777777" w:rsidR="00820216" w:rsidRPr="00B668BD" w:rsidRDefault="00820216" w:rsidP="00820216">
          <w:pPr>
            <w:rPr>
              <w:rFonts w:asciiTheme="minorHAnsi" w:hAnsiTheme="minorHAnsi"/>
              <w:sz w:val="16"/>
              <w:szCs w:val="16"/>
            </w:rPr>
          </w:pPr>
          <w:r w:rsidRPr="00B668BD">
            <w:rPr>
              <w:rFonts w:asciiTheme="minorHAnsi" w:hAnsiTheme="minorHAnsi"/>
              <w:sz w:val="16"/>
              <w:szCs w:val="16"/>
            </w:rPr>
            <w:t xml:space="preserve">Issue Date </w:t>
          </w:r>
        </w:p>
      </w:tc>
      <w:tc>
        <w:tcPr>
          <w:tcW w:w="1367" w:type="dxa"/>
          <w:vAlign w:val="center"/>
        </w:tcPr>
        <w:p w14:paraId="5160261F" w14:textId="0A78768E" w:rsidR="00820216" w:rsidRPr="00B668BD" w:rsidRDefault="00820216" w:rsidP="00820216">
          <w:pPr>
            <w:jc w:val="center"/>
            <w:rPr>
              <w:rFonts w:asciiTheme="minorHAnsi" w:hAnsiTheme="minorHAnsi"/>
              <w:sz w:val="16"/>
              <w:szCs w:val="16"/>
              <w:highlight w:val="yellow"/>
            </w:rPr>
          </w:pPr>
          <w:r>
            <w:rPr>
              <w:rFonts w:asciiTheme="minorHAnsi" w:hAnsiTheme="minorHAnsi"/>
              <w:sz w:val="16"/>
              <w:szCs w:val="16"/>
            </w:rPr>
            <w:t>01/11/202</w:t>
          </w:r>
          <w:r w:rsidR="00C76E07">
            <w:rPr>
              <w:rFonts w:asciiTheme="minorHAnsi" w:hAnsiTheme="minorHAnsi"/>
              <w:sz w:val="16"/>
              <w:szCs w:val="16"/>
            </w:rPr>
            <w:t>5</w:t>
          </w:r>
        </w:p>
      </w:tc>
    </w:tr>
    <w:tr w:rsidR="00BF0FCD" w14:paraId="6D0BDBB3" w14:textId="77777777" w:rsidTr="00BF0FCD">
      <w:trPr>
        <w:cantSplit/>
        <w:trHeight w:val="68"/>
      </w:trPr>
      <w:tc>
        <w:tcPr>
          <w:tcW w:w="1926" w:type="dxa"/>
          <w:vMerge/>
          <w:tcBorders>
            <w:left w:val="single" w:sz="4" w:space="0" w:color="auto"/>
            <w:right w:val="single" w:sz="4" w:space="0" w:color="auto"/>
          </w:tcBorders>
          <w:shd w:val="clear" w:color="auto" w:fill="FFFFFF"/>
          <w:vAlign w:val="center"/>
        </w:tcPr>
        <w:p w14:paraId="47B4435F" w14:textId="77777777" w:rsidR="00BF0FCD" w:rsidRDefault="00BF0FCD" w:rsidP="00BF0FCD">
          <w:pPr>
            <w:pStyle w:val="Header"/>
            <w:rPr>
              <w:rFonts w:ascii="Arial" w:hAnsi="Arial"/>
              <w:i/>
              <w:color w:val="000000"/>
              <w:sz w:val="20"/>
            </w:rPr>
          </w:pPr>
        </w:p>
      </w:tc>
      <w:tc>
        <w:tcPr>
          <w:tcW w:w="5162" w:type="dxa"/>
          <w:vMerge/>
          <w:tcBorders>
            <w:left w:val="single" w:sz="4" w:space="0" w:color="auto"/>
          </w:tcBorders>
          <w:vAlign w:val="center"/>
        </w:tcPr>
        <w:p w14:paraId="69896675" w14:textId="77777777" w:rsidR="00BF0FCD" w:rsidRPr="00B30C2D" w:rsidRDefault="00BF0FCD" w:rsidP="00BF0FCD">
          <w:pPr>
            <w:pStyle w:val="Header"/>
            <w:rPr>
              <w:rFonts w:asciiTheme="minorHAnsi" w:hAnsiTheme="minorHAnsi"/>
              <w:b/>
              <w:color w:val="008080"/>
            </w:rPr>
          </w:pPr>
        </w:p>
      </w:tc>
      <w:tc>
        <w:tcPr>
          <w:tcW w:w="1235" w:type="dxa"/>
          <w:tcBorders>
            <w:bottom w:val="single" w:sz="4" w:space="0" w:color="auto"/>
          </w:tcBorders>
          <w:vAlign w:val="center"/>
        </w:tcPr>
        <w:p w14:paraId="572C7344" w14:textId="77777777" w:rsidR="00BF0FCD" w:rsidRPr="00B668BD" w:rsidRDefault="00BF0FCD" w:rsidP="00BF0FCD">
          <w:pPr>
            <w:rPr>
              <w:rFonts w:asciiTheme="minorHAnsi" w:hAnsiTheme="minorHAnsi"/>
              <w:sz w:val="16"/>
              <w:szCs w:val="16"/>
            </w:rPr>
          </w:pPr>
          <w:r>
            <w:rPr>
              <w:rFonts w:asciiTheme="minorHAnsi" w:hAnsiTheme="minorHAnsi"/>
              <w:sz w:val="16"/>
              <w:szCs w:val="16"/>
            </w:rPr>
            <w:t>Confidentiality</w:t>
          </w:r>
        </w:p>
      </w:tc>
      <w:tc>
        <w:tcPr>
          <w:tcW w:w="1367" w:type="dxa"/>
          <w:tcBorders>
            <w:bottom w:val="single" w:sz="4" w:space="0" w:color="auto"/>
          </w:tcBorders>
          <w:vAlign w:val="center"/>
        </w:tcPr>
        <w:p w14:paraId="5F4ECC98" w14:textId="77777777" w:rsidR="00BF0FCD" w:rsidRPr="00B668BD" w:rsidRDefault="00BF0FCD" w:rsidP="00BF0FCD">
          <w:pPr>
            <w:jc w:val="center"/>
            <w:rPr>
              <w:rFonts w:asciiTheme="minorHAnsi" w:hAnsiTheme="minorHAnsi"/>
              <w:sz w:val="16"/>
              <w:szCs w:val="16"/>
            </w:rPr>
          </w:pPr>
          <w:r>
            <w:rPr>
              <w:rFonts w:asciiTheme="minorHAnsi" w:hAnsiTheme="minorHAnsi"/>
              <w:sz w:val="16"/>
              <w:szCs w:val="16"/>
            </w:rPr>
            <w:t>Company</w:t>
          </w:r>
        </w:p>
      </w:tc>
    </w:tr>
    <w:tr w:rsidR="00BF0FCD" w14:paraId="5C369EDE" w14:textId="77777777" w:rsidTr="00BF0FCD">
      <w:trPr>
        <w:cantSplit/>
        <w:trHeight w:val="68"/>
      </w:trPr>
      <w:tc>
        <w:tcPr>
          <w:tcW w:w="1926" w:type="dxa"/>
          <w:vMerge/>
          <w:tcBorders>
            <w:left w:val="single" w:sz="4" w:space="0" w:color="auto"/>
            <w:bottom w:val="single" w:sz="4" w:space="0" w:color="auto"/>
            <w:right w:val="single" w:sz="4" w:space="0" w:color="auto"/>
          </w:tcBorders>
          <w:shd w:val="clear" w:color="auto" w:fill="FFFFFF"/>
          <w:vAlign w:val="center"/>
        </w:tcPr>
        <w:p w14:paraId="7AF86539" w14:textId="77777777" w:rsidR="00BF0FCD" w:rsidRDefault="00BF0FCD" w:rsidP="00BF0FCD">
          <w:pPr>
            <w:pStyle w:val="Header"/>
            <w:rPr>
              <w:rFonts w:ascii="Arial" w:hAnsi="Arial"/>
              <w:i/>
              <w:color w:val="000000"/>
              <w:sz w:val="20"/>
            </w:rPr>
          </w:pPr>
        </w:p>
      </w:tc>
      <w:tc>
        <w:tcPr>
          <w:tcW w:w="5162" w:type="dxa"/>
          <w:vMerge/>
          <w:tcBorders>
            <w:left w:val="single" w:sz="4" w:space="0" w:color="auto"/>
            <w:bottom w:val="single" w:sz="4" w:space="0" w:color="auto"/>
          </w:tcBorders>
          <w:vAlign w:val="center"/>
        </w:tcPr>
        <w:p w14:paraId="26503E02" w14:textId="77777777" w:rsidR="00BF0FCD" w:rsidRPr="00B30C2D" w:rsidRDefault="00BF0FCD" w:rsidP="00BF0FCD">
          <w:pPr>
            <w:pStyle w:val="Header"/>
            <w:rPr>
              <w:rFonts w:asciiTheme="minorHAnsi" w:hAnsiTheme="minorHAnsi"/>
              <w:b/>
              <w:color w:val="008080"/>
            </w:rPr>
          </w:pPr>
        </w:p>
      </w:tc>
      <w:tc>
        <w:tcPr>
          <w:tcW w:w="1235" w:type="dxa"/>
          <w:tcBorders>
            <w:top w:val="single" w:sz="4" w:space="0" w:color="auto"/>
            <w:bottom w:val="single" w:sz="4" w:space="0" w:color="auto"/>
          </w:tcBorders>
          <w:vAlign w:val="center"/>
        </w:tcPr>
        <w:p w14:paraId="6F67A7C5" w14:textId="77777777" w:rsidR="00BF0FCD" w:rsidRPr="00B668BD" w:rsidRDefault="00BF0FCD" w:rsidP="00BF0FCD">
          <w:pPr>
            <w:jc w:val="center"/>
            <w:rPr>
              <w:rFonts w:asciiTheme="minorHAnsi" w:hAnsiTheme="minorHAnsi"/>
              <w:sz w:val="16"/>
              <w:szCs w:val="16"/>
            </w:rPr>
          </w:pPr>
        </w:p>
      </w:tc>
      <w:tc>
        <w:tcPr>
          <w:tcW w:w="1367" w:type="dxa"/>
          <w:tcBorders>
            <w:top w:val="single" w:sz="4" w:space="0" w:color="auto"/>
          </w:tcBorders>
          <w:vAlign w:val="center"/>
        </w:tcPr>
        <w:p w14:paraId="769C109F" w14:textId="77777777" w:rsidR="00BF0FCD" w:rsidRPr="00B668BD" w:rsidRDefault="00BF0FCD" w:rsidP="00BF0FCD">
          <w:pPr>
            <w:jc w:val="center"/>
            <w:rPr>
              <w:rFonts w:asciiTheme="minorHAnsi" w:hAnsiTheme="minorHAnsi"/>
              <w:sz w:val="16"/>
              <w:szCs w:val="16"/>
            </w:rPr>
          </w:pPr>
          <w:r w:rsidRPr="00B668BD">
            <w:rPr>
              <w:rFonts w:asciiTheme="minorHAnsi" w:hAnsiTheme="minorHAnsi"/>
              <w:sz w:val="16"/>
              <w:szCs w:val="16"/>
            </w:rPr>
            <w:t xml:space="preserve">Page </w:t>
          </w:r>
          <w:r w:rsidRPr="00B668BD">
            <w:rPr>
              <w:rFonts w:asciiTheme="minorHAnsi" w:hAnsiTheme="minorHAnsi"/>
              <w:sz w:val="16"/>
              <w:szCs w:val="16"/>
            </w:rPr>
            <w:fldChar w:fldCharType="begin"/>
          </w:r>
          <w:r w:rsidRPr="00B668BD">
            <w:rPr>
              <w:rFonts w:asciiTheme="minorHAnsi" w:hAnsiTheme="minorHAnsi"/>
              <w:sz w:val="16"/>
              <w:szCs w:val="16"/>
            </w:rPr>
            <w:instrText xml:space="preserve"> PAGE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r w:rsidRPr="00B668BD">
            <w:rPr>
              <w:rFonts w:asciiTheme="minorHAnsi" w:hAnsiTheme="minorHAnsi"/>
              <w:sz w:val="16"/>
              <w:szCs w:val="16"/>
            </w:rPr>
            <w:t xml:space="preserve"> of </w:t>
          </w:r>
          <w:r w:rsidRPr="00B668BD">
            <w:rPr>
              <w:rFonts w:asciiTheme="minorHAnsi" w:hAnsiTheme="minorHAnsi"/>
              <w:sz w:val="16"/>
              <w:szCs w:val="16"/>
            </w:rPr>
            <w:fldChar w:fldCharType="begin"/>
          </w:r>
          <w:r w:rsidRPr="00B668BD">
            <w:rPr>
              <w:rFonts w:asciiTheme="minorHAnsi" w:hAnsiTheme="minorHAnsi"/>
              <w:sz w:val="16"/>
              <w:szCs w:val="16"/>
            </w:rPr>
            <w:instrText xml:space="preserve"> NUMPAGES </w:instrText>
          </w:r>
          <w:r w:rsidRPr="00B668BD">
            <w:rPr>
              <w:rFonts w:asciiTheme="minorHAnsi" w:hAnsiTheme="minorHAnsi"/>
              <w:sz w:val="16"/>
              <w:szCs w:val="16"/>
            </w:rPr>
            <w:fldChar w:fldCharType="separate"/>
          </w:r>
          <w:r>
            <w:rPr>
              <w:rFonts w:asciiTheme="minorHAnsi" w:hAnsiTheme="minorHAnsi"/>
              <w:noProof/>
              <w:sz w:val="16"/>
              <w:szCs w:val="16"/>
            </w:rPr>
            <w:t>1</w:t>
          </w:r>
          <w:r w:rsidRPr="00B668BD">
            <w:rPr>
              <w:rFonts w:asciiTheme="minorHAnsi" w:hAnsiTheme="minorHAnsi"/>
              <w:sz w:val="16"/>
              <w:szCs w:val="16"/>
            </w:rPr>
            <w:fldChar w:fldCharType="end"/>
          </w:r>
        </w:p>
      </w:tc>
    </w:tr>
  </w:tbl>
  <w:p w14:paraId="3C717594" w14:textId="77777777" w:rsidR="00DF1F58" w:rsidRDefault="00DF1F58" w:rsidP="00BF0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5" w:type="dxa"/>
      <w:jc w:val="center"/>
      <w:tblCellMar>
        <w:left w:w="0" w:type="dxa"/>
        <w:right w:w="0" w:type="dxa"/>
      </w:tblCellMar>
      <w:tblLook w:val="04A0" w:firstRow="1" w:lastRow="0" w:firstColumn="1" w:lastColumn="0" w:noHBand="0" w:noVBand="1"/>
    </w:tblPr>
    <w:tblGrid>
      <w:gridCol w:w="2283"/>
      <w:gridCol w:w="4733"/>
      <w:gridCol w:w="1226"/>
      <w:gridCol w:w="1223"/>
    </w:tblGrid>
    <w:tr w:rsidR="005D6B05" w14:paraId="77794330" w14:textId="77777777" w:rsidTr="00F654D1">
      <w:trPr>
        <w:cantSplit/>
        <w:trHeight w:val="127"/>
        <w:jc w:val="center"/>
      </w:trPr>
      <w:tc>
        <w:tcPr>
          <w:tcW w:w="183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8750B" w14:textId="77777777" w:rsidR="005D6B05" w:rsidRDefault="005D6B05" w:rsidP="005D6B05">
          <w:pPr>
            <w:pStyle w:val="Header"/>
            <w:ind w:left="-250" w:firstLine="250"/>
          </w:pPr>
          <w:r>
            <w:rPr>
              <w:noProof/>
            </w:rPr>
            <w:drawing>
              <wp:anchor distT="0" distB="0" distL="114300" distR="114300" simplePos="0" relativeHeight="251660290" behindDoc="0" locked="0" layoutInCell="1" allowOverlap="1" wp14:anchorId="155F8F06" wp14:editId="0DFEA203">
                <wp:simplePos x="0" y="0"/>
                <wp:positionH relativeFrom="margin">
                  <wp:posOffset>-11430</wp:posOffset>
                </wp:positionH>
                <wp:positionV relativeFrom="margin">
                  <wp:posOffset>121920</wp:posOffset>
                </wp:positionV>
                <wp:extent cx="1312545" cy="450850"/>
                <wp:effectExtent l="0" t="0" r="0" b="6350"/>
                <wp:wrapSquare wrapText="bothSides"/>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50850"/>
                        </a:xfrm>
                        <a:prstGeom prst="rect">
                          <a:avLst/>
                        </a:prstGeom>
                      </pic:spPr>
                    </pic:pic>
                  </a:graphicData>
                </a:graphic>
                <wp14:sizeRelH relativeFrom="margin">
                  <wp14:pctWidth>0</wp14:pctWidth>
                </wp14:sizeRelH>
                <wp14:sizeRelV relativeFrom="margin">
                  <wp14:pctHeight>0</wp14:pctHeight>
                </wp14:sizeRelV>
              </wp:anchor>
            </w:drawing>
          </w:r>
          <w:r>
            <w:t> </w:t>
          </w:r>
        </w:p>
      </w:tc>
      <w:tc>
        <w:tcPr>
          <w:tcW w:w="514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0EF645" w14:textId="77777777" w:rsidR="005D6B05" w:rsidRDefault="005D6B05" w:rsidP="005D6B05">
          <w:pPr>
            <w:pStyle w:val="Header"/>
            <w:jc w:val="center"/>
          </w:pPr>
          <w:r>
            <w:rPr>
              <w:rFonts w:ascii="Trebuchet MS" w:hAnsi="Trebuchet MS"/>
              <w:sz w:val="32"/>
              <w:szCs w:val="32"/>
            </w:rPr>
            <w:t>Data Retention</w:t>
          </w:r>
          <w:r w:rsidRPr="00593273">
            <w:rPr>
              <w:rFonts w:ascii="Trebuchet MS" w:hAnsi="Trebuchet MS"/>
              <w:sz w:val="32"/>
              <w:szCs w:val="32"/>
            </w:rPr>
            <w:t xml:space="preserve"> </w:t>
          </w:r>
          <w:r>
            <w:rPr>
              <w:rFonts w:ascii="Trebuchet MS" w:hAnsi="Trebuchet MS"/>
              <w:sz w:val="32"/>
              <w:szCs w:val="32"/>
            </w:rPr>
            <w:t>Policy</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0A95A6" w14:textId="77777777" w:rsidR="005D6B05" w:rsidRDefault="005D6B05" w:rsidP="005D6B05">
          <w:r>
            <w:rPr>
              <w:color w:val="000000"/>
              <w:sz w:val="16"/>
              <w:szCs w:val="16"/>
            </w:rPr>
            <w:t>Issue No</w:t>
          </w:r>
        </w:p>
      </w:tc>
      <w:tc>
        <w:tcPr>
          <w:tcW w:w="12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BE04F" w14:textId="77777777" w:rsidR="005D6B05" w:rsidRDefault="005D6B05" w:rsidP="005D6B05">
          <w:pPr>
            <w:jc w:val="center"/>
          </w:pPr>
          <w:r>
            <w:rPr>
              <w:sz w:val="16"/>
              <w:szCs w:val="16"/>
            </w:rPr>
            <w:t>1</w:t>
          </w:r>
        </w:p>
      </w:tc>
    </w:tr>
    <w:tr w:rsidR="005D6B05" w14:paraId="63C9E962" w14:textId="77777777" w:rsidTr="00F654D1">
      <w:trPr>
        <w:cantSplit/>
        <w:trHeight w:val="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2137876" w14:textId="77777777" w:rsidR="005D6B05" w:rsidRDefault="005D6B05" w:rsidP="005D6B05">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4000E942" w14:textId="77777777" w:rsidR="005D6B05" w:rsidRDefault="005D6B05" w:rsidP="005D6B05">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17120" w14:textId="77777777" w:rsidR="005D6B05" w:rsidRDefault="005D6B05" w:rsidP="005D6B05">
          <w:r>
            <w:rPr>
              <w:sz w:val="16"/>
              <w:szCs w:val="16"/>
            </w:rPr>
            <w:t xml:space="preserve">Issue Date </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DDBE7" w14:textId="77777777" w:rsidR="005D6B05" w:rsidRDefault="005D6B05" w:rsidP="005D6B05">
          <w:pPr>
            <w:jc w:val="center"/>
          </w:pPr>
          <w:r>
            <w:rPr>
              <w:sz w:val="16"/>
              <w:szCs w:val="16"/>
            </w:rPr>
            <w:t>01/11/2020</w:t>
          </w:r>
        </w:p>
      </w:tc>
    </w:tr>
    <w:tr w:rsidR="005D6B05" w14:paraId="19A03B49" w14:textId="77777777" w:rsidTr="00F654D1">
      <w:trPr>
        <w:cantSplit/>
        <w:trHeight w:val="7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40B44D8" w14:textId="77777777" w:rsidR="005D6B05" w:rsidRDefault="005D6B05" w:rsidP="005D6B05">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4F5CF00E" w14:textId="77777777" w:rsidR="005D6B05" w:rsidRDefault="005D6B05" w:rsidP="005D6B05">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21DE8" w14:textId="77777777" w:rsidR="005D6B05" w:rsidRDefault="005D6B05" w:rsidP="005D6B05">
          <w:r>
            <w:rPr>
              <w:sz w:val="16"/>
              <w:szCs w:val="16"/>
            </w:rPr>
            <w:t>Confidentiality</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21870" w14:textId="77777777" w:rsidR="005D6B05" w:rsidRDefault="005D6B05" w:rsidP="005D6B05">
          <w:pPr>
            <w:jc w:val="center"/>
          </w:pPr>
          <w:r>
            <w:rPr>
              <w:sz w:val="16"/>
              <w:szCs w:val="16"/>
            </w:rPr>
            <w:t>Company</w:t>
          </w:r>
        </w:p>
      </w:tc>
    </w:tr>
    <w:tr w:rsidR="005D6B05" w14:paraId="3979EC00" w14:textId="77777777" w:rsidTr="00F654D1">
      <w:trPr>
        <w:cantSplit/>
        <w:trHeight w:val="11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30F14A5" w14:textId="77777777" w:rsidR="005D6B05" w:rsidRDefault="005D6B05" w:rsidP="005D6B05">
          <w:pPr>
            <w:rPr>
              <w:rFonts w:eastAsiaTheme="minorHAnsi"/>
            </w:rPr>
          </w:pPr>
        </w:p>
      </w:tc>
      <w:tc>
        <w:tcPr>
          <w:tcW w:w="0" w:type="auto"/>
          <w:vMerge/>
          <w:tcBorders>
            <w:top w:val="single" w:sz="8" w:space="0" w:color="auto"/>
            <w:left w:val="nil"/>
            <w:bottom w:val="single" w:sz="8" w:space="0" w:color="auto"/>
            <w:right w:val="single" w:sz="8" w:space="0" w:color="auto"/>
          </w:tcBorders>
          <w:vAlign w:val="center"/>
          <w:hideMark/>
        </w:tcPr>
        <w:p w14:paraId="6497CF76" w14:textId="77777777" w:rsidR="005D6B05" w:rsidRDefault="005D6B05" w:rsidP="005D6B05">
          <w:pPr>
            <w:rPr>
              <w:rFonts w:eastAsiaTheme="minorHAnsi"/>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ED3AF" w14:textId="77777777" w:rsidR="005D6B05" w:rsidRDefault="005D6B05" w:rsidP="005D6B05">
          <w:r>
            <w:rPr>
              <w:sz w:val="16"/>
              <w:szCs w:val="16"/>
            </w:rPr>
            <w:t> </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BB70C" w14:textId="2A7E5081" w:rsidR="005D6B05" w:rsidRPr="00CD7B3B" w:rsidRDefault="005D6B05" w:rsidP="005D6B05">
          <w:pPr>
            <w:pStyle w:val="Header"/>
            <w:rPr>
              <w:sz w:val="16"/>
              <w:szCs w:val="16"/>
            </w:rPr>
          </w:pPr>
          <w:r w:rsidRPr="00CD7B3B">
            <w:rPr>
              <w:sz w:val="16"/>
              <w:szCs w:val="16"/>
            </w:rPr>
            <w:t xml:space="preserve">Page </w:t>
          </w:r>
          <w:sdt>
            <w:sdtPr>
              <w:rPr>
                <w:rStyle w:val="PageNumber"/>
                <w:sz w:val="16"/>
                <w:szCs w:val="16"/>
              </w:rPr>
              <w:id w:val="1063224474"/>
              <w:docPartObj>
                <w:docPartGallery w:val="Page Numbers (Top of Page)"/>
                <w:docPartUnique/>
              </w:docPartObj>
            </w:sdtPr>
            <w:sdtContent>
              <w:r w:rsidRPr="00CD7B3B">
                <w:rPr>
                  <w:rStyle w:val="PageNumber"/>
                  <w:sz w:val="16"/>
                  <w:szCs w:val="16"/>
                </w:rPr>
                <w:fldChar w:fldCharType="begin"/>
              </w:r>
              <w:r w:rsidRPr="00CD7B3B">
                <w:rPr>
                  <w:rStyle w:val="PageNumber"/>
                  <w:sz w:val="16"/>
                  <w:szCs w:val="16"/>
                </w:rPr>
                <w:instrText xml:space="preserve"> PAGE </w:instrText>
              </w:r>
              <w:r w:rsidRPr="00CD7B3B">
                <w:rPr>
                  <w:rStyle w:val="PageNumber"/>
                  <w:sz w:val="16"/>
                  <w:szCs w:val="16"/>
                </w:rPr>
                <w:fldChar w:fldCharType="separate"/>
              </w:r>
              <w:r w:rsidRPr="00CD7B3B">
                <w:rPr>
                  <w:rStyle w:val="PageNumber"/>
                  <w:sz w:val="16"/>
                  <w:szCs w:val="16"/>
                </w:rPr>
                <w:t>1</w:t>
              </w:r>
              <w:r w:rsidRPr="00CD7B3B">
                <w:rPr>
                  <w:rStyle w:val="PageNumber"/>
                  <w:sz w:val="16"/>
                  <w:szCs w:val="16"/>
                </w:rPr>
                <w:fldChar w:fldCharType="end"/>
              </w:r>
            </w:sdtContent>
          </w:sdt>
          <w:r>
            <w:rPr>
              <w:rStyle w:val="PageNumber"/>
              <w:sz w:val="16"/>
              <w:szCs w:val="16"/>
            </w:rPr>
            <w:t xml:space="preserve"> </w:t>
          </w:r>
          <w:r w:rsidRPr="00CD7B3B">
            <w:rPr>
              <w:sz w:val="16"/>
              <w:szCs w:val="16"/>
            </w:rPr>
            <w:t xml:space="preserve">of </w:t>
          </w:r>
          <w:r>
            <w:rPr>
              <w:sz w:val="16"/>
              <w:szCs w:val="16"/>
            </w:rPr>
            <w:t>5</w:t>
          </w:r>
        </w:p>
      </w:tc>
    </w:tr>
  </w:tbl>
  <w:p w14:paraId="3E7E7B85" w14:textId="77777777" w:rsidR="00D9332A" w:rsidRDefault="00D9332A" w:rsidP="00461560">
    <w:pPr>
      <w:pStyle w:val="Header"/>
    </w:pPr>
  </w:p>
  <w:p w14:paraId="4A14961C" w14:textId="77777777" w:rsidR="007E494D" w:rsidRDefault="007E4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E05"/>
    <w:multiLevelType w:val="hybridMultilevel"/>
    <w:tmpl w:val="908E0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35D9D"/>
    <w:multiLevelType w:val="multilevel"/>
    <w:tmpl w:val="D6925C66"/>
    <w:lvl w:ilvl="0">
      <w:start w:val="4"/>
      <w:numFmt w:val="decimal"/>
      <w:lvlText w:val="%1"/>
      <w:lvlJc w:val="left"/>
      <w:pPr>
        <w:ind w:left="2405" w:hanging="662"/>
      </w:pPr>
      <w:rPr>
        <w:rFonts w:hint="default"/>
        <w:lang w:val="en-GB" w:eastAsia="en-GB" w:bidi="en-GB"/>
      </w:rPr>
    </w:lvl>
    <w:lvl w:ilvl="1">
      <w:start w:val="2"/>
      <w:numFmt w:val="decimal"/>
      <w:lvlText w:val="%1.%2"/>
      <w:lvlJc w:val="left"/>
      <w:pPr>
        <w:ind w:left="2405" w:hanging="662"/>
      </w:pPr>
      <w:rPr>
        <w:rFonts w:hint="default"/>
        <w:lang w:val="en-GB" w:eastAsia="en-GB" w:bidi="en-GB"/>
      </w:rPr>
    </w:lvl>
    <w:lvl w:ilvl="2">
      <w:start w:val="1"/>
      <w:numFmt w:val="decimal"/>
      <w:lvlText w:val="%1.%2.%3"/>
      <w:lvlJc w:val="left"/>
      <w:pPr>
        <w:ind w:left="2405" w:hanging="662"/>
      </w:pPr>
      <w:rPr>
        <w:rFonts w:hint="default"/>
        <w:lang w:val="en-GB" w:eastAsia="en-GB" w:bidi="en-GB"/>
      </w:rPr>
    </w:lvl>
    <w:lvl w:ilvl="3">
      <w:start w:val="1"/>
      <w:numFmt w:val="decimal"/>
      <w:lvlText w:val="%1.%2.%3.%4"/>
      <w:lvlJc w:val="left"/>
      <w:pPr>
        <w:ind w:left="2405" w:hanging="662"/>
      </w:pPr>
      <w:rPr>
        <w:rFonts w:ascii="Arial" w:eastAsia="Arial" w:hAnsi="Arial" w:cs="Arial" w:hint="default"/>
        <w:spacing w:val="-2"/>
        <w:w w:val="91"/>
        <w:sz w:val="22"/>
        <w:szCs w:val="22"/>
        <w:lang w:val="en-GB" w:eastAsia="en-GB" w:bidi="en-GB"/>
      </w:rPr>
    </w:lvl>
    <w:lvl w:ilvl="4">
      <w:numFmt w:val="bullet"/>
      <w:lvlText w:val="•"/>
      <w:lvlJc w:val="left"/>
      <w:pPr>
        <w:ind w:left="2463" w:hanging="361"/>
      </w:pPr>
      <w:rPr>
        <w:rFonts w:ascii="Arial" w:eastAsia="Arial" w:hAnsi="Arial" w:cs="Arial" w:hint="default"/>
        <w:w w:val="100"/>
        <w:sz w:val="22"/>
        <w:szCs w:val="22"/>
        <w:lang w:val="en-GB" w:eastAsia="en-GB" w:bidi="en-GB"/>
      </w:rPr>
    </w:lvl>
    <w:lvl w:ilvl="5">
      <w:numFmt w:val="bullet"/>
      <w:lvlText w:val="•"/>
      <w:lvlJc w:val="left"/>
      <w:pPr>
        <w:ind w:left="5979" w:hanging="361"/>
      </w:pPr>
      <w:rPr>
        <w:rFonts w:hint="default"/>
        <w:lang w:val="en-GB" w:eastAsia="en-GB" w:bidi="en-GB"/>
      </w:rPr>
    </w:lvl>
    <w:lvl w:ilvl="6">
      <w:numFmt w:val="bullet"/>
      <w:lvlText w:val="•"/>
      <w:lvlJc w:val="left"/>
      <w:pPr>
        <w:ind w:left="6859" w:hanging="361"/>
      </w:pPr>
      <w:rPr>
        <w:rFonts w:hint="default"/>
        <w:lang w:val="en-GB" w:eastAsia="en-GB" w:bidi="en-GB"/>
      </w:rPr>
    </w:lvl>
    <w:lvl w:ilvl="7">
      <w:numFmt w:val="bullet"/>
      <w:lvlText w:val="•"/>
      <w:lvlJc w:val="left"/>
      <w:pPr>
        <w:ind w:left="7739" w:hanging="361"/>
      </w:pPr>
      <w:rPr>
        <w:rFonts w:hint="default"/>
        <w:lang w:val="en-GB" w:eastAsia="en-GB" w:bidi="en-GB"/>
      </w:rPr>
    </w:lvl>
    <w:lvl w:ilvl="8">
      <w:numFmt w:val="bullet"/>
      <w:lvlText w:val="•"/>
      <w:lvlJc w:val="left"/>
      <w:pPr>
        <w:ind w:left="8619" w:hanging="361"/>
      </w:pPr>
      <w:rPr>
        <w:rFonts w:hint="default"/>
        <w:lang w:val="en-GB" w:eastAsia="en-GB" w:bidi="en-GB"/>
      </w:rPr>
    </w:lvl>
  </w:abstractNum>
  <w:abstractNum w:abstractNumId="2" w15:restartNumberingAfterBreak="0">
    <w:nsid w:val="3F3335D2"/>
    <w:multiLevelType w:val="hybridMultilevel"/>
    <w:tmpl w:val="ECC4C0CA"/>
    <w:lvl w:ilvl="0" w:tplc="794CC020">
      <w:start w:val="1"/>
      <w:numFmt w:val="decimal"/>
      <w:lvlText w:val="%1."/>
      <w:lvlJc w:val="left"/>
      <w:pPr>
        <w:ind w:left="1022" w:hanging="360"/>
      </w:pPr>
      <w:rPr>
        <w:rFonts w:ascii="Arial" w:eastAsia="Arial" w:hAnsi="Arial" w:cs="Arial" w:hint="default"/>
        <w:b/>
        <w:bCs/>
        <w:spacing w:val="-2"/>
        <w:w w:val="93"/>
        <w:sz w:val="22"/>
        <w:szCs w:val="22"/>
        <w:lang w:val="en-GB" w:eastAsia="en-GB" w:bidi="en-GB"/>
      </w:rPr>
    </w:lvl>
    <w:lvl w:ilvl="1" w:tplc="08CA7446">
      <w:numFmt w:val="bullet"/>
      <w:lvlText w:val="•"/>
      <w:lvlJc w:val="left"/>
      <w:pPr>
        <w:ind w:left="1743" w:hanging="360"/>
      </w:pPr>
      <w:rPr>
        <w:rFonts w:ascii="Arial" w:eastAsia="Arial" w:hAnsi="Arial" w:cs="Arial" w:hint="default"/>
        <w:w w:val="100"/>
        <w:sz w:val="22"/>
        <w:szCs w:val="22"/>
        <w:lang w:val="en-GB" w:eastAsia="en-GB" w:bidi="en-GB"/>
      </w:rPr>
    </w:lvl>
    <w:lvl w:ilvl="2" w:tplc="1756B882">
      <w:numFmt w:val="bullet"/>
      <w:lvlText w:val="•"/>
      <w:lvlJc w:val="left"/>
      <w:pPr>
        <w:ind w:left="2699" w:hanging="360"/>
      </w:pPr>
      <w:rPr>
        <w:rFonts w:hint="default"/>
        <w:lang w:val="en-GB" w:eastAsia="en-GB" w:bidi="en-GB"/>
      </w:rPr>
    </w:lvl>
    <w:lvl w:ilvl="3" w:tplc="CC80ED58">
      <w:numFmt w:val="bullet"/>
      <w:lvlText w:val="•"/>
      <w:lvlJc w:val="left"/>
      <w:pPr>
        <w:ind w:left="3659" w:hanging="360"/>
      </w:pPr>
      <w:rPr>
        <w:rFonts w:hint="default"/>
        <w:lang w:val="en-GB" w:eastAsia="en-GB" w:bidi="en-GB"/>
      </w:rPr>
    </w:lvl>
    <w:lvl w:ilvl="4" w:tplc="09D6C568">
      <w:numFmt w:val="bullet"/>
      <w:lvlText w:val="•"/>
      <w:lvlJc w:val="left"/>
      <w:pPr>
        <w:ind w:left="4619" w:hanging="360"/>
      </w:pPr>
      <w:rPr>
        <w:rFonts w:hint="default"/>
        <w:lang w:val="en-GB" w:eastAsia="en-GB" w:bidi="en-GB"/>
      </w:rPr>
    </w:lvl>
    <w:lvl w:ilvl="5" w:tplc="E034D06C">
      <w:numFmt w:val="bullet"/>
      <w:lvlText w:val="•"/>
      <w:lvlJc w:val="left"/>
      <w:pPr>
        <w:ind w:left="5579" w:hanging="360"/>
      </w:pPr>
      <w:rPr>
        <w:rFonts w:hint="default"/>
        <w:lang w:val="en-GB" w:eastAsia="en-GB" w:bidi="en-GB"/>
      </w:rPr>
    </w:lvl>
    <w:lvl w:ilvl="6" w:tplc="668ED42E">
      <w:numFmt w:val="bullet"/>
      <w:lvlText w:val="•"/>
      <w:lvlJc w:val="left"/>
      <w:pPr>
        <w:ind w:left="6539" w:hanging="360"/>
      </w:pPr>
      <w:rPr>
        <w:rFonts w:hint="default"/>
        <w:lang w:val="en-GB" w:eastAsia="en-GB" w:bidi="en-GB"/>
      </w:rPr>
    </w:lvl>
    <w:lvl w:ilvl="7" w:tplc="73CE2DAA">
      <w:numFmt w:val="bullet"/>
      <w:lvlText w:val="•"/>
      <w:lvlJc w:val="left"/>
      <w:pPr>
        <w:ind w:left="7499" w:hanging="360"/>
      </w:pPr>
      <w:rPr>
        <w:rFonts w:hint="default"/>
        <w:lang w:val="en-GB" w:eastAsia="en-GB" w:bidi="en-GB"/>
      </w:rPr>
    </w:lvl>
    <w:lvl w:ilvl="8" w:tplc="3C5CED72">
      <w:numFmt w:val="bullet"/>
      <w:lvlText w:val="•"/>
      <w:lvlJc w:val="left"/>
      <w:pPr>
        <w:ind w:left="8459" w:hanging="360"/>
      </w:pPr>
      <w:rPr>
        <w:rFonts w:hint="default"/>
        <w:lang w:val="en-GB" w:eastAsia="en-GB" w:bidi="en-GB"/>
      </w:rPr>
    </w:lvl>
  </w:abstractNum>
  <w:abstractNum w:abstractNumId="3" w15:restartNumberingAfterBreak="0">
    <w:nsid w:val="497723F6"/>
    <w:multiLevelType w:val="hybridMultilevel"/>
    <w:tmpl w:val="A4526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410C67"/>
    <w:multiLevelType w:val="hybridMultilevel"/>
    <w:tmpl w:val="DCF2A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1432406">
    <w:abstractNumId w:val="1"/>
  </w:num>
  <w:num w:numId="2" w16cid:durableId="1154419642">
    <w:abstractNumId w:val="2"/>
  </w:num>
  <w:num w:numId="3" w16cid:durableId="953440836">
    <w:abstractNumId w:val="0"/>
  </w:num>
  <w:num w:numId="4" w16cid:durableId="1456412706">
    <w:abstractNumId w:val="4"/>
  </w:num>
  <w:num w:numId="5" w16cid:durableId="210332988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76"/>
    <w:rsid w:val="000038F8"/>
    <w:rsid w:val="000537C4"/>
    <w:rsid w:val="00054433"/>
    <w:rsid w:val="00087276"/>
    <w:rsid w:val="00094CDC"/>
    <w:rsid w:val="000C1214"/>
    <w:rsid w:val="000D153E"/>
    <w:rsid w:val="000D1C0B"/>
    <w:rsid w:val="000D49F6"/>
    <w:rsid w:val="000E31BC"/>
    <w:rsid w:val="000E4287"/>
    <w:rsid w:val="000E4709"/>
    <w:rsid w:val="0012176E"/>
    <w:rsid w:val="001460C9"/>
    <w:rsid w:val="00152BBB"/>
    <w:rsid w:val="00172A8A"/>
    <w:rsid w:val="00173591"/>
    <w:rsid w:val="00174531"/>
    <w:rsid w:val="00195ED9"/>
    <w:rsid w:val="001A5915"/>
    <w:rsid w:val="001A5BF6"/>
    <w:rsid w:val="001A7E96"/>
    <w:rsid w:val="001E3203"/>
    <w:rsid w:val="001F611C"/>
    <w:rsid w:val="0021477F"/>
    <w:rsid w:val="002215B4"/>
    <w:rsid w:val="002236EB"/>
    <w:rsid w:val="00225284"/>
    <w:rsid w:val="00225973"/>
    <w:rsid w:val="00226423"/>
    <w:rsid w:val="00235363"/>
    <w:rsid w:val="00235968"/>
    <w:rsid w:val="00262E5B"/>
    <w:rsid w:val="00266CAF"/>
    <w:rsid w:val="00294BFF"/>
    <w:rsid w:val="002A1F01"/>
    <w:rsid w:val="002B4187"/>
    <w:rsid w:val="002E496B"/>
    <w:rsid w:val="003001F0"/>
    <w:rsid w:val="00313B10"/>
    <w:rsid w:val="00316DA5"/>
    <w:rsid w:val="00325349"/>
    <w:rsid w:val="00333FD0"/>
    <w:rsid w:val="00363161"/>
    <w:rsid w:val="00364187"/>
    <w:rsid w:val="0036458D"/>
    <w:rsid w:val="00365774"/>
    <w:rsid w:val="00366DC4"/>
    <w:rsid w:val="003678F7"/>
    <w:rsid w:val="003B0C4C"/>
    <w:rsid w:val="003E08A6"/>
    <w:rsid w:val="003E36A1"/>
    <w:rsid w:val="003E568F"/>
    <w:rsid w:val="003E6A77"/>
    <w:rsid w:val="003F6602"/>
    <w:rsid w:val="003F772C"/>
    <w:rsid w:val="0040127F"/>
    <w:rsid w:val="0040314D"/>
    <w:rsid w:val="00407FE4"/>
    <w:rsid w:val="00412CF8"/>
    <w:rsid w:val="00416440"/>
    <w:rsid w:val="00434B32"/>
    <w:rsid w:val="00451FE9"/>
    <w:rsid w:val="00460469"/>
    <w:rsid w:val="00461560"/>
    <w:rsid w:val="00461D46"/>
    <w:rsid w:val="00467814"/>
    <w:rsid w:val="004825EA"/>
    <w:rsid w:val="00486011"/>
    <w:rsid w:val="00486DA6"/>
    <w:rsid w:val="00487B49"/>
    <w:rsid w:val="00497F78"/>
    <w:rsid w:val="004B3BE3"/>
    <w:rsid w:val="004E4F47"/>
    <w:rsid w:val="004F4DA3"/>
    <w:rsid w:val="005010DB"/>
    <w:rsid w:val="0051460B"/>
    <w:rsid w:val="00524023"/>
    <w:rsid w:val="00526C4C"/>
    <w:rsid w:val="00581EFF"/>
    <w:rsid w:val="00585275"/>
    <w:rsid w:val="00592982"/>
    <w:rsid w:val="00593273"/>
    <w:rsid w:val="00593C45"/>
    <w:rsid w:val="005B2ED5"/>
    <w:rsid w:val="005C524A"/>
    <w:rsid w:val="005D22EA"/>
    <w:rsid w:val="005D6B05"/>
    <w:rsid w:val="005D7687"/>
    <w:rsid w:val="005E0619"/>
    <w:rsid w:val="005F7C46"/>
    <w:rsid w:val="00612C29"/>
    <w:rsid w:val="006163DE"/>
    <w:rsid w:val="00617878"/>
    <w:rsid w:val="00620509"/>
    <w:rsid w:val="00620533"/>
    <w:rsid w:val="00631935"/>
    <w:rsid w:val="00640A5B"/>
    <w:rsid w:val="006427B7"/>
    <w:rsid w:val="0064683B"/>
    <w:rsid w:val="00654804"/>
    <w:rsid w:val="00656A1C"/>
    <w:rsid w:val="0067667A"/>
    <w:rsid w:val="00680510"/>
    <w:rsid w:val="00684C1B"/>
    <w:rsid w:val="006856A7"/>
    <w:rsid w:val="006938EC"/>
    <w:rsid w:val="006A3868"/>
    <w:rsid w:val="006C50F7"/>
    <w:rsid w:val="006C7C16"/>
    <w:rsid w:val="00773B3F"/>
    <w:rsid w:val="00781F8E"/>
    <w:rsid w:val="007A319C"/>
    <w:rsid w:val="007C2645"/>
    <w:rsid w:val="007C723B"/>
    <w:rsid w:val="007D48B6"/>
    <w:rsid w:val="007E0089"/>
    <w:rsid w:val="007E1CE8"/>
    <w:rsid w:val="007E494D"/>
    <w:rsid w:val="007F294C"/>
    <w:rsid w:val="007F66B2"/>
    <w:rsid w:val="007F6C19"/>
    <w:rsid w:val="00820216"/>
    <w:rsid w:val="0082289C"/>
    <w:rsid w:val="00845850"/>
    <w:rsid w:val="00847DA6"/>
    <w:rsid w:val="008557F1"/>
    <w:rsid w:val="00862073"/>
    <w:rsid w:val="00883B63"/>
    <w:rsid w:val="008874CA"/>
    <w:rsid w:val="00892FCD"/>
    <w:rsid w:val="008A6ED8"/>
    <w:rsid w:val="008C2FAD"/>
    <w:rsid w:val="008D175E"/>
    <w:rsid w:val="008D6627"/>
    <w:rsid w:val="008F0058"/>
    <w:rsid w:val="0090517A"/>
    <w:rsid w:val="00906E78"/>
    <w:rsid w:val="00912B92"/>
    <w:rsid w:val="0091527B"/>
    <w:rsid w:val="00927D5B"/>
    <w:rsid w:val="0095522F"/>
    <w:rsid w:val="0096027B"/>
    <w:rsid w:val="00961A8E"/>
    <w:rsid w:val="00964DA7"/>
    <w:rsid w:val="0097361B"/>
    <w:rsid w:val="009A1BD0"/>
    <w:rsid w:val="009B1388"/>
    <w:rsid w:val="00A075F9"/>
    <w:rsid w:val="00A21B00"/>
    <w:rsid w:val="00A24ABF"/>
    <w:rsid w:val="00A32646"/>
    <w:rsid w:val="00A4327B"/>
    <w:rsid w:val="00A442BC"/>
    <w:rsid w:val="00A47791"/>
    <w:rsid w:val="00A54F02"/>
    <w:rsid w:val="00A65BC5"/>
    <w:rsid w:val="00A70446"/>
    <w:rsid w:val="00A9532E"/>
    <w:rsid w:val="00AB2C4F"/>
    <w:rsid w:val="00AB58A4"/>
    <w:rsid w:val="00AC721D"/>
    <w:rsid w:val="00AE4B35"/>
    <w:rsid w:val="00B04465"/>
    <w:rsid w:val="00B13557"/>
    <w:rsid w:val="00B203DA"/>
    <w:rsid w:val="00B3367A"/>
    <w:rsid w:val="00B358D5"/>
    <w:rsid w:val="00B50EE2"/>
    <w:rsid w:val="00B512E4"/>
    <w:rsid w:val="00BC5BC3"/>
    <w:rsid w:val="00BD16CE"/>
    <w:rsid w:val="00BE047C"/>
    <w:rsid w:val="00BF0FCD"/>
    <w:rsid w:val="00C011A1"/>
    <w:rsid w:val="00C029E7"/>
    <w:rsid w:val="00C239B2"/>
    <w:rsid w:val="00C2738D"/>
    <w:rsid w:val="00C3792B"/>
    <w:rsid w:val="00C4030D"/>
    <w:rsid w:val="00C44BF4"/>
    <w:rsid w:val="00C44CCC"/>
    <w:rsid w:val="00C55004"/>
    <w:rsid w:val="00C5671B"/>
    <w:rsid w:val="00C642D2"/>
    <w:rsid w:val="00C76E07"/>
    <w:rsid w:val="00C83DAD"/>
    <w:rsid w:val="00C9474C"/>
    <w:rsid w:val="00C9480A"/>
    <w:rsid w:val="00C96214"/>
    <w:rsid w:val="00CA2A49"/>
    <w:rsid w:val="00CA3AB2"/>
    <w:rsid w:val="00CB25F3"/>
    <w:rsid w:val="00CC3E47"/>
    <w:rsid w:val="00CE6592"/>
    <w:rsid w:val="00CF4B40"/>
    <w:rsid w:val="00D12CC3"/>
    <w:rsid w:val="00D36BE2"/>
    <w:rsid w:val="00D52800"/>
    <w:rsid w:val="00D70A48"/>
    <w:rsid w:val="00D72437"/>
    <w:rsid w:val="00D84D9E"/>
    <w:rsid w:val="00D9332A"/>
    <w:rsid w:val="00DA250F"/>
    <w:rsid w:val="00DA289D"/>
    <w:rsid w:val="00DC4CC9"/>
    <w:rsid w:val="00DD7786"/>
    <w:rsid w:val="00DE3428"/>
    <w:rsid w:val="00DE577D"/>
    <w:rsid w:val="00DF1F58"/>
    <w:rsid w:val="00DF4B81"/>
    <w:rsid w:val="00DF529E"/>
    <w:rsid w:val="00E106C8"/>
    <w:rsid w:val="00E10A9F"/>
    <w:rsid w:val="00E2349D"/>
    <w:rsid w:val="00E3110B"/>
    <w:rsid w:val="00E521F3"/>
    <w:rsid w:val="00E54FC8"/>
    <w:rsid w:val="00E7695B"/>
    <w:rsid w:val="00E87D3A"/>
    <w:rsid w:val="00EB1D28"/>
    <w:rsid w:val="00EB1FC3"/>
    <w:rsid w:val="00EE29ED"/>
    <w:rsid w:val="00F01938"/>
    <w:rsid w:val="00F16C97"/>
    <w:rsid w:val="00F215DB"/>
    <w:rsid w:val="00F27C12"/>
    <w:rsid w:val="00F30094"/>
    <w:rsid w:val="00F3221F"/>
    <w:rsid w:val="00F3415B"/>
    <w:rsid w:val="00F3483E"/>
    <w:rsid w:val="00F94155"/>
    <w:rsid w:val="00FA21DA"/>
    <w:rsid w:val="00FA4610"/>
    <w:rsid w:val="00FD7A51"/>
    <w:rsid w:val="00FF4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82623"/>
  <w15:docId w15:val="{D043946E-CEDE-4898-8300-37E8A951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E5B"/>
    <w:rPr>
      <w:sz w:val="24"/>
      <w:szCs w:val="24"/>
    </w:rPr>
  </w:style>
  <w:style w:type="paragraph" w:styleId="Heading1">
    <w:name w:val="heading 1"/>
    <w:basedOn w:val="Normal"/>
    <w:next w:val="Normal"/>
    <w:link w:val="Heading1Char"/>
    <w:uiPriority w:val="9"/>
    <w:qFormat/>
    <w:rsid w:val="005929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6027B"/>
    <w:pPr>
      <w:keepNext/>
      <w:outlineLvl w:val="4"/>
    </w:pPr>
    <w:rPr>
      <w:rFonts w:ascii="Univers" w:hAnsi="Univers"/>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1A8E"/>
    <w:pPr>
      <w:tabs>
        <w:tab w:val="center" w:pos="4320"/>
        <w:tab w:val="right" w:pos="8640"/>
      </w:tabs>
    </w:pPr>
  </w:style>
  <w:style w:type="paragraph" w:styleId="Footer">
    <w:name w:val="footer"/>
    <w:basedOn w:val="Normal"/>
    <w:rsid w:val="00961A8E"/>
    <w:pPr>
      <w:tabs>
        <w:tab w:val="center" w:pos="4320"/>
        <w:tab w:val="right" w:pos="8640"/>
      </w:tabs>
    </w:pPr>
  </w:style>
  <w:style w:type="paragraph" w:styleId="BalloonText">
    <w:name w:val="Balloon Text"/>
    <w:basedOn w:val="Normal"/>
    <w:link w:val="BalloonTextChar"/>
    <w:rsid w:val="00B04465"/>
    <w:rPr>
      <w:rFonts w:ascii="Tahoma" w:hAnsi="Tahoma" w:cs="Tahoma"/>
      <w:sz w:val="16"/>
      <w:szCs w:val="16"/>
    </w:rPr>
  </w:style>
  <w:style w:type="character" w:customStyle="1" w:styleId="BalloonTextChar">
    <w:name w:val="Balloon Text Char"/>
    <w:basedOn w:val="DefaultParagraphFont"/>
    <w:link w:val="BalloonText"/>
    <w:rsid w:val="00B04465"/>
    <w:rPr>
      <w:rFonts w:ascii="Tahoma" w:hAnsi="Tahoma" w:cs="Tahoma"/>
      <w:sz w:val="16"/>
      <w:szCs w:val="16"/>
    </w:rPr>
  </w:style>
  <w:style w:type="paragraph" w:customStyle="1" w:styleId="body">
    <w:name w:val="body"/>
    <w:basedOn w:val="Normal"/>
    <w:rsid w:val="00C9474C"/>
    <w:pPr>
      <w:spacing w:before="100" w:beforeAutospacing="1" w:after="100" w:afterAutospacing="1"/>
    </w:pPr>
    <w:rPr>
      <w:rFonts w:eastAsiaTheme="minorHAnsi"/>
    </w:rPr>
  </w:style>
  <w:style w:type="paragraph" w:styleId="ListParagraph">
    <w:name w:val="List Paragraph"/>
    <w:basedOn w:val="Normal"/>
    <w:uiPriority w:val="1"/>
    <w:qFormat/>
    <w:rsid w:val="00434B32"/>
    <w:pPr>
      <w:ind w:left="720"/>
      <w:contextualSpacing/>
    </w:pPr>
  </w:style>
  <w:style w:type="table" w:styleId="TableGrid">
    <w:name w:val="Table Grid"/>
    <w:basedOn w:val="TableNormal"/>
    <w:rsid w:val="0090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0517A"/>
    <w:rPr>
      <w:color w:val="0000FF" w:themeColor="hyperlink"/>
      <w:u w:val="single"/>
    </w:rPr>
  </w:style>
  <w:style w:type="character" w:customStyle="1" w:styleId="HeaderChar">
    <w:name w:val="Header Char"/>
    <w:basedOn w:val="DefaultParagraphFont"/>
    <w:link w:val="Header"/>
    <w:uiPriority w:val="99"/>
    <w:rsid w:val="00461560"/>
    <w:rPr>
      <w:sz w:val="24"/>
      <w:szCs w:val="24"/>
    </w:rPr>
  </w:style>
  <w:style w:type="character" w:styleId="FollowedHyperlink">
    <w:name w:val="FollowedHyperlink"/>
    <w:basedOn w:val="DefaultParagraphFont"/>
    <w:semiHidden/>
    <w:unhideWhenUsed/>
    <w:rsid w:val="00E54FC8"/>
    <w:rPr>
      <w:color w:val="800080" w:themeColor="followedHyperlink"/>
      <w:u w:val="single"/>
    </w:rPr>
  </w:style>
  <w:style w:type="character" w:styleId="CommentReference">
    <w:name w:val="annotation reference"/>
    <w:basedOn w:val="DefaultParagraphFont"/>
    <w:semiHidden/>
    <w:unhideWhenUsed/>
    <w:rsid w:val="00235968"/>
    <w:rPr>
      <w:sz w:val="16"/>
      <w:szCs w:val="16"/>
    </w:rPr>
  </w:style>
  <w:style w:type="paragraph" w:styleId="CommentText">
    <w:name w:val="annotation text"/>
    <w:basedOn w:val="Normal"/>
    <w:link w:val="CommentTextChar"/>
    <w:semiHidden/>
    <w:unhideWhenUsed/>
    <w:rsid w:val="00235968"/>
    <w:rPr>
      <w:sz w:val="20"/>
      <w:szCs w:val="20"/>
    </w:rPr>
  </w:style>
  <w:style w:type="character" w:customStyle="1" w:styleId="CommentTextChar">
    <w:name w:val="Comment Text Char"/>
    <w:basedOn w:val="DefaultParagraphFont"/>
    <w:link w:val="CommentText"/>
    <w:semiHidden/>
    <w:rsid w:val="00235968"/>
  </w:style>
  <w:style w:type="paragraph" w:styleId="CommentSubject">
    <w:name w:val="annotation subject"/>
    <w:basedOn w:val="CommentText"/>
    <w:next w:val="CommentText"/>
    <w:link w:val="CommentSubjectChar"/>
    <w:semiHidden/>
    <w:unhideWhenUsed/>
    <w:rsid w:val="00235968"/>
    <w:rPr>
      <w:b/>
      <w:bCs/>
    </w:rPr>
  </w:style>
  <w:style w:type="character" w:customStyle="1" w:styleId="CommentSubjectChar">
    <w:name w:val="Comment Subject Char"/>
    <w:basedOn w:val="CommentTextChar"/>
    <w:link w:val="CommentSubject"/>
    <w:semiHidden/>
    <w:rsid w:val="00235968"/>
    <w:rPr>
      <w:b/>
      <w:bCs/>
    </w:rPr>
  </w:style>
  <w:style w:type="character" w:customStyle="1" w:styleId="Heading5Char">
    <w:name w:val="Heading 5 Char"/>
    <w:basedOn w:val="DefaultParagraphFont"/>
    <w:link w:val="Heading5"/>
    <w:rsid w:val="0096027B"/>
    <w:rPr>
      <w:rFonts w:ascii="Univers" w:hAnsi="Univers"/>
      <w:b/>
      <w:sz w:val="24"/>
      <w:lang w:val="en-US" w:eastAsia="en-US"/>
    </w:rPr>
  </w:style>
  <w:style w:type="character" w:styleId="UnresolvedMention">
    <w:name w:val="Unresolved Mention"/>
    <w:basedOn w:val="DefaultParagraphFont"/>
    <w:uiPriority w:val="99"/>
    <w:semiHidden/>
    <w:unhideWhenUsed/>
    <w:rsid w:val="0096027B"/>
    <w:rPr>
      <w:color w:val="605E5C"/>
      <w:shd w:val="clear" w:color="auto" w:fill="E1DFDD"/>
    </w:rPr>
  </w:style>
  <w:style w:type="character" w:customStyle="1" w:styleId="Heading1Char">
    <w:name w:val="Heading 1 Char"/>
    <w:basedOn w:val="DefaultParagraphFont"/>
    <w:link w:val="Heading1"/>
    <w:rsid w:val="00592982"/>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592982"/>
    <w:pPr>
      <w:widowControl w:val="0"/>
      <w:autoSpaceDE w:val="0"/>
      <w:autoSpaceDN w:val="0"/>
    </w:pPr>
    <w:rPr>
      <w:rFonts w:ascii="Arial" w:eastAsia="Arial" w:hAnsi="Arial" w:cs="Arial"/>
      <w:sz w:val="22"/>
      <w:szCs w:val="22"/>
      <w:lang w:bidi="en-GB"/>
    </w:rPr>
  </w:style>
  <w:style w:type="character" w:customStyle="1" w:styleId="BodyTextChar">
    <w:name w:val="Body Text Char"/>
    <w:basedOn w:val="DefaultParagraphFont"/>
    <w:link w:val="BodyText"/>
    <w:uiPriority w:val="1"/>
    <w:rsid w:val="00592982"/>
    <w:rPr>
      <w:rFonts w:ascii="Arial" w:eastAsia="Arial" w:hAnsi="Arial" w:cs="Arial"/>
      <w:sz w:val="22"/>
      <w:szCs w:val="22"/>
      <w:lang w:bidi="en-GB"/>
    </w:rPr>
  </w:style>
  <w:style w:type="paragraph" w:customStyle="1" w:styleId="TableParagraph">
    <w:name w:val="Table Paragraph"/>
    <w:basedOn w:val="Normal"/>
    <w:uiPriority w:val="1"/>
    <w:qFormat/>
    <w:rsid w:val="00592982"/>
    <w:pPr>
      <w:widowControl w:val="0"/>
      <w:autoSpaceDE w:val="0"/>
      <w:autoSpaceDN w:val="0"/>
    </w:pPr>
    <w:rPr>
      <w:rFonts w:ascii="Arial" w:eastAsia="Arial" w:hAnsi="Arial" w:cs="Arial"/>
      <w:sz w:val="22"/>
      <w:szCs w:val="22"/>
      <w:lang w:bidi="en-GB"/>
    </w:rPr>
  </w:style>
  <w:style w:type="character" w:styleId="PageNumber">
    <w:name w:val="page number"/>
    <w:basedOn w:val="DefaultParagraphFont"/>
    <w:semiHidden/>
    <w:unhideWhenUsed/>
    <w:rsid w:val="009B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78224">
      <w:bodyDiv w:val="1"/>
      <w:marLeft w:val="0"/>
      <w:marRight w:val="0"/>
      <w:marTop w:val="0"/>
      <w:marBottom w:val="0"/>
      <w:divBdr>
        <w:top w:val="none" w:sz="0" w:space="0" w:color="auto"/>
        <w:left w:val="none" w:sz="0" w:space="0" w:color="auto"/>
        <w:bottom w:val="none" w:sz="0" w:space="0" w:color="auto"/>
        <w:right w:val="none" w:sz="0" w:space="0" w:color="auto"/>
      </w:divBdr>
    </w:div>
    <w:div w:id="1457260724">
      <w:bodyDiv w:val="1"/>
      <w:marLeft w:val="0"/>
      <w:marRight w:val="0"/>
      <w:marTop w:val="0"/>
      <w:marBottom w:val="0"/>
      <w:divBdr>
        <w:top w:val="none" w:sz="0" w:space="0" w:color="auto"/>
        <w:left w:val="none" w:sz="0" w:space="0" w:color="auto"/>
        <w:bottom w:val="none" w:sz="0" w:space="0" w:color="auto"/>
        <w:right w:val="none" w:sz="0" w:space="0" w:color="auto"/>
      </w:divBdr>
    </w:div>
    <w:div w:id="21364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0D471BD149445928CA29D9E5799E6" ma:contentTypeVersion="12" ma:contentTypeDescription="Create a new document." ma:contentTypeScope="" ma:versionID="7d01311217beb8e4ee81b665e7f832ba">
  <xsd:schema xmlns:xsd="http://www.w3.org/2001/XMLSchema" xmlns:xs="http://www.w3.org/2001/XMLSchema" xmlns:p="http://schemas.microsoft.com/office/2006/metadata/properties" xmlns:ns2="5121a056-c30a-4e9c-8927-da9ffc99559f" xmlns:ns3="4e3af645-781c-47f9-9e7a-ab67b6309da6" targetNamespace="http://schemas.microsoft.com/office/2006/metadata/properties" ma:root="true" ma:fieldsID="80623f577073c4fc4431c47fe3a25e9a" ns2:_="" ns3:_="">
    <xsd:import namespace="5121a056-c30a-4e9c-8927-da9ffc99559f"/>
    <xsd:import namespace="4e3af645-781c-47f9-9e7a-ab67b6309d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a056-c30a-4e9c-8927-da9ffc995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af645-781c-47f9-9e7a-ab67b6309d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2F0CD8-3E00-CE4E-B522-2ED7C89E542D}">
  <ds:schemaRefs>
    <ds:schemaRef ds:uri="http://schemas.openxmlformats.org/officeDocument/2006/bibliography"/>
  </ds:schemaRefs>
</ds:datastoreItem>
</file>

<file path=customXml/itemProps2.xml><?xml version="1.0" encoding="utf-8"?>
<ds:datastoreItem xmlns:ds="http://schemas.openxmlformats.org/officeDocument/2006/customXml" ds:itemID="{10B15CCE-AAF5-4906-B7C5-32F924D79411}">
  <ds:schemaRefs>
    <ds:schemaRef ds:uri="http://schemas.microsoft.com/sharepoint/v3/contenttype/forms"/>
  </ds:schemaRefs>
</ds:datastoreItem>
</file>

<file path=customXml/itemProps3.xml><?xml version="1.0" encoding="utf-8"?>
<ds:datastoreItem xmlns:ds="http://schemas.openxmlformats.org/officeDocument/2006/customXml" ds:itemID="{F69AB5F6-EE3A-4F11-882C-F458CA748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a056-c30a-4e9c-8927-da9ffc99559f"/>
    <ds:schemaRef ds:uri="4e3af645-781c-47f9-9e7a-ab67b63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76DEB-EFD8-406D-B6BA-7C93D85435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Health &amp; Safety Policy</vt:lpstr>
    </vt:vector>
  </TitlesOfParts>
  <Company>NPTC</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Health &amp; Safety Policy</dc:title>
  <dc:creator>thomway</dc:creator>
  <cp:lastModifiedBy>John Dunne</cp:lastModifiedBy>
  <cp:revision>4</cp:revision>
  <cp:lastPrinted>2018-03-09T12:14:00Z</cp:lastPrinted>
  <dcterms:created xsi:type="dcterms:W3CDTF">2022-11-23T10:32:00Z</dcterms:created>
  <dcterms:modified xsi:type="dcterms:W3CDTF">2025-12-01T15:49:00Z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0x0101007390D471BD149445928CA29D9E5799E6</vt:lpwstr>
  </property>
</Properties>
</file>